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112BF7" w:rsidRPr="00FC5BFC" w:rsidP="00CD6AA7" w14:paraId="309725E3" w14:textId="76364AF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lv-LV"/>
        </w:rPr>
      </w:pPr>
      <w:r w:rsidRPr="00FC5BFC">
        <w:rPr>
          <w:rFonts w:ascii="Times New Roman" w:eastAsia="Times New Roman" w:hAnsi="Times New Roman"/>
          <w:color w:val="000000"/>
          <w:sz w:val="28"/>
          <w:szCs w:val="28"/>
          <w:lang w:val="lv-LV"/>
        </w:rPr>
        <w:t>LĒMUMS</w:t>
      </w:r>
    </w:p>
    <w:p w:rsidR="007947C4" w:rsidRPr="00FC5BFC" w:rsidP="00CD6AA7" w14:paraId="60CFECFA" w14:textId="65956D8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6"/>
          <w:lang w:val="lv-LV"/>
        </w:rPr>
      </w:pPr>
      <w:r w:rsidRPr="00FC5BFC">
        <w:rPr>
          <w:rFonts w:ascii="Times New Roman" w:eastAsia="Times New Roman" w:hAnsi="Times New Roman"/>
          <w:color w:val="000000"/>
          <w:sz w:val="24"/>
          <w:szCs w:val="26"/>
          <w:lang w:val="lv-LV"/>
        </w:rPr>
        <w:t>Rīgā</w:t>
      </w:r>
    </w:p>
    <w:p w:rsidR="006720AA" w:rsidRPr="00FC5BFC" w:rsidP="007947C4" w14:paraId="6BF4D1E5" w14:textId="77777777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lv-LV"/>
        </w:rPr>
      </w:pPr>
    </w:p>
    <w:p w:rsidR="00CB4BAC" w:rsidRPr="0042382C" w:rsidP="00CB4BAC" w14:paraId="485FF176" w14:textId="7777777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2382C">
        <w:rPr>
          <w:rFonts w:ascii="Times New Roman" w:eastAsia="Times New Roman" w:hAnsi="Times New Roman"/>
          <w:noProof/>
          <w:color w:val="000000"/>
          <w:sz w:val="24"/>
          <w:szCs w:val="24"/>
        </w:rPr>
        <w:t>30.12.2025</w:t>
      </w:r>
      <w:r w:rsidRPr="0042382C">
        <w:rPr>
          <w:rFonts w:ascii="Times New Roman" w:eastAsia="Times New Roman" w:hAnsi="Times New Roman"/>
          <w:color w:val="000000"/>
          <w:sz w:val="24"/>
          <w:szCs w:val="24"/>
        </w:rPr>
        <w:t xml:space="preserve">. Nr. </w:t>
      </w:r>
      <w:r w:rsidRPr="0042382C">
        <w:rPr>
          <w:rFonts w:ascii="Times New Roman" w:eastAsia="Times New Roman" w:hAnsi="Times New Roman"/>
          <w:noProof/>
          <w:color w:val="000000"/>
          <w:sz w:val="24"/>
          <w:szCs w:val="24"/>
        </w:rPr>
        <w:t>13-1/301</w:t>
      </w:r>
    </w:p>
    <w:p w:rsidR="006720AA" w:rsidP="00CB2402" w14:paraId="12220873" w14:textId="7D47B3E8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val="lv-LV"/>
        </w:rPr>
      </w:pPr>
    </w:p>
    <w:p w:rsidR="00CF0582" w:rsidRPr="00CB2402" w:rsidP="00CB2402" w14:paraId="42CDBB86" w14:textId="77777777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val="lv-LV"/>
        </w:rPr>
      </w:pPr>
    </w:p>
    <w:p w:rsidR="00217637" w:rsidRPr="00D65E28" w:rsidP="00B26EC3" w14:paraId="5D8DEE0A" w14:textId="0D2239B7">
      <w:pPr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D65E28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Par </w:t>
      </w:r>
      <w:r w:rsidRPr="00D65E28" w:rsidR="00D31D72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atļauto pakalpojumu noteikšanu </w:t>
      </w:r>
      <w:r w:rsidRPr="00D65E28" w:rsidR="00D024BE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diplomātisko </w:t>
      </w:r>
      <w:r w:rsidRPr="00D65E28" w:rsidR="00D31D72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un </w:t>
      </w:r>
      <w:r w:rsidRPr="00D65E28" w:rsidR="00D024BE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konsulāro </w:t>
      </w:r>
      <w:r w:rsidRPr="00D65E28" w:rsidR="00D31D72">
        <w:rPr>
          <w:rFonts w:ascii="Times New Roman" w:hAnsi="Times New Roman"/>
          <w:b/>
          <w:bCs/>
          <w:noProof/>
          <w:sz w:val="24"/>
          <w:szCs w:val="24"/>
          <w:lang w:val="lv-LV"/>
        </w:rPr>
        <w:t>pārstāvniecību darbībai</w:t>
      </w:r>
    </w:p>
    <w:p w:rsidR="00D16298" w:rsidRPr="005E2569" w:rsidP="005E2569" w14:paraId="2476FD62" w14:textId="39C3E72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5E2569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Ņemot vērā </w:t>
      </w:r>
      <w:r w:rsidRPr="005E2569" w:rsidR="00D31D72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Latvijas Republikai saistošos starptautiskos un nacionālos tiesību aktus diplomāti</w:t>
      </w:r>
      <w:r w:rsidR="00B617C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skās</w:t>
      </w:r>
      <w:r w:rsidRPr="005E2569" w:rsidR="00D31D72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un konsulārās sadarbības jomā </w:t>
      </w:r>
      <w:r w:rsidRPr="005E2569" w:rsidR="00D31D72">
        <w:rPr>
          <w:rFonts w:ascii="Times New Roman" w:hAnsi="Times New Roman"/>
          <w:sz w:val="24"/>
          <w:szCs w:val="24"/>
          <w:lang w:val="lv-LV"/>
        </w:rPr>
        <w:t>un</w:t>
      </w:r>
      <w:r w:rsidRPr="005E2569">
        <w:rPr>
          <w:rFonts w:ascii="Times New Roman" w:hAnsi="Times New Roman"/>
          <w:sz w:val="24"/>
          <w:szCs w:val="24"/>
          <w:lang w:val="lv-LV"/>
        </w:rPr>
        <w:t xml:space="preserve"> ar mērķi nodrošināt, lai </w:t>
      </w:r>
      <w:r w:rsidRPr="005E2569" w:rsidR="00D31D72">
        <w:rPr>
          <w:rFonts w:ascii="Times New Roman" w:hAnsi="Times New Roman"/>
          <w:sz w:val="24"/>
          <w:szCs w:val="24"/>
          <w:lang w:val="lv-LV"/>
        </w:rPr>
        <w:t xml:space="preserve">Latvijas Republikā esošās </w:t>
      </w:r>
      <w:r w:rsidRPr="005E2569">
        <w:rPr>
          <w:rFonts w:ascii="Times New Roman" w:hAnsi="Times New Roman"/>
          <w:sz w:val="24"/>
          <w:szCs w:val="24"/>
          <w:lang w:val="lv-LV"/>
        </w:rPr>
        <w:t>Krievijas Federācij</w:t>
      </w:r>
      <w:r w:rsidRPr="005E2569" w:rsidR="00D31D72">
        <w:rPr>
          <w:rFonts w:ascii="Times New Roman" w:hAnsi="Times New Roman"/>
          <w:sz w:val="24"/>
          <w:szCs w:val="24"/>
          <w:lang w:val="lv-LV"/>
        </w:rPr>
        <w:t>as</w:t>
      </w:r>
      <w:r w:rsidRPr="005E2569">
        <w:rPr>
          <w:rFonts w:ascii="Times New Roman" w:hAnsi="Times New Roman"/>
          <w:sz w:val="24"/>
          <w:szCs w:val="24"/>
          <w:lang w:val="lv-LV"/>
        </w:rPr>
        <w:t xml:space="preserve"> un Baltkrievijas Republik</w:t>
      </w:r>
      <w:r w:rsidRPr="005E2569" w:rsidR="00D31D72">
        <w:rPr>
          <w:rFonts w:ascii="Times New Roman" w:hAnsi="Times New Roman"/>
          <w:sz w:val="24"/>
          <w:szCs w:val="24"/>
          <w:lang w:val="lv-LV"/>
        </w:rPr>
        <w:t xml:space="preserve">as </w:t>
      </w:r>
      <w:r w:rsidRPr="005E2569" w:rsidR="003A1194">
        <w:rPr>
          <w:rFonts w:ascii="Times New Roman" w:hAnsi="Times New Roman"/>
          <w:sz w:val="24"/>
          <w:szCs w:val="24"/>
          <w:lang w:val="lv-LV"/>
        </w:rPr>
        <w:t xml:space="preserve">diplomātiskās </w:t>
      </w:r>
      <w:r w:rsidRPr="005E2569" w:rsidR="00D31D72"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5E2569" w:rsidR="003A1194">
        <w:rPr>
          <w:rFonts w:ascii="Times New Roman" w:hAnsi="Times New Roman"/>
          <w:sz w:val="24"/>
          <w:szCs w:val="24"/>
          <w:lang w:val="lv-LV"/>
        </w:rPr>
        <w:t xml:space="preserve">konsulārās </w:t>
      </w:r>
      <w:r w:rsidRPr="005E2569" w:rsidR="00D31D72">
        <w:rPr>
          <w:rFonts w:ascii="Times New Roman" w:hAnsi="Times New Roman"/>
          <w:sz w:val="24"/>
          <w:szCs w:val="24"/>
          <w:lang w:val="lv-LV"/>
        </w:rPr>
        <w:t>pārstāvniecības saņemtu to darbībai absolūti nepieciešamos pakalpojumus</w:t>
      </w:r>
      <w:r w:rsidRPr="005E2569" w:rsidR="003A1194">
        <w:rPr>
          <w:rFonts w:ascii="Times New Roman" w:hAnsi="Times New Roman"/>
          <w:sz w:val="24"/>
          <w:szCs w:val="24"/>
          <w:lang w:val="lv-LV"/>
        </w:rPr>
        <w:t xml:space="preserve"> diplomātisko un konsulāro funkciju nodrošināšanai</w:t>
      </w:r>
      <w:r w:rsidRPr="005E2569">
        <w:rPr>
          <w:rFonts w:ascii="Times New Roman" w:hAnsi="Times New Roman"/>
          <w:sz w:val="24"/>
          <w:szCs w:val="24"/>
          <w:lang w:val="lv-LV"/>
        </w:rPr>
        <w:t xml:space="preserve">, kā arī ar mērķi samazināt administratīvo slogu, </w:t>
      </w:r>
      <w:r w:rsidR="007646D7">
        <w:rPr>
          <w:rFonts w:ascii="Times New Roman" w:hAnsi="Times New Roman"/>
          <w:sz w:val="24"/>
          <w:szCs w:val="24"/>
          <w:lang w:val="lv-LV"/>
        </w:rPr>
        <w:t>tai skaitā</w:t>
      </w:r>
      <w:r w:rsidRPr="005E25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E2569" w:rsidR="00AD2F5C">
        <w:rPr>
          <w:rFonts w:ascii="Times New Roman" w:hAnsi="Times New Roman"/>
          <w:sz w:val="24"/>
          <w:szCs w:val="24"/>
          <w:lang w:val="lv-LV"/>
        </w:rPr>
        <w:t xml:space="preserve">noteiktu </w:t>
      </w:r>
      <w:r w:rsidRPr="005E2569" w:rsidR="00D31D72">
        <w:rPr>
          <w:rFonts w:ascii="Times New Roman" w:hAnsi="Times New Roman"/>
          <w:sz w:val="24"/>
          <w:szCs w:val="24"/>
          <w:lang w:val="lv-LV"/>
        </w:rPr>
        <w:t>pakalpojumu sniedzējiem</w:t>
      </w:r>
      <w:r w:rsidRPr="005E2569">
        <w:rPr>
          <w:rFonts w:ascii="Times New Roman" w:hAnsi="Times New Roman"/>
          <w:sz w:val="24"/>
          <w:szCs w:val="24"/>
          <w:lang w:val="lv-LV"/>
        </w:rPr>
        <w:t>, pret kuriem nav vērstas sankcijas, un</w:t>
      </w:r>
      <w:r w:rsidRPr="005E2569" w:rsidR="00D31D72">
        <w:rPr>
          <w:rFonts w:ascii="Times New Roman" w:hAnsi="Times New Roman"/>
          <w:sz w:val="24"/>
          <w:szCs w:val="24"/>
          <w:lang w:val="lv-LV"/>
        </w:rPr>
        <w:t xml:space="preserve"> nodrošināt, ka</w:t>
      </w:r>
      <w:r w:rsidRPr="005E25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E2569" w:rsidR="00AD2F5C">
        <w:rPr>
          <w:rFonts w:ascii="Times New Roman" w:hAnsi="Times New Roman"/>
          <w:sz w:val="24"/>
          <w:szCs w:val="24"/>
          <w:lang w:val="lv-LV"/>
        </w:rPr>
        <w:t xml:space="preserve">attiecīgo </w:t>
      </w:r>
      <w:r w:rsidRPr="005E2569" w:rsidR="00D31D72">
        <w:rPr>
          <w:rFonts w:ascii="Times New Roman" w:hAnsi="Times New Roman"/>
          <w:sz w:val="24"/>
          <w:szCs w:val="24"/>
          <w:lang w:val="lv-LV"/>
        </w:rPr>
        <w:t xml:space="preserve">pakalpojumu sniegšanai </w:t>
      </w:r>
      <w:r w:rsidRPr="005E2569">
        <w:rPr>
          <w:rFonts w:ascii="Times New Roman" w:hAnsi="Times New Roman"/>
          <w:sz w:val="24"/>
          <w:szCs w:val="24"/>
          <w:lang w:val="lv-LV"/>
        </w:rPr>
        <w:t xml:space="preserve">ir objektīvs tiesiskais pamats, un pamatojoties uz: </w:t>
      </w:r>
    </w:p>
    <w:p w:rsidR="00CB4BAC" w:rsidRPr="005E2569" w:rsidP="005E2569" w14:paraId="55676E9F" w14:textId="5F25D272">
      <w:pPr>
        <w:pStyle w:val="ListParagraph"/>
        <w:widowControl/>
        <w:numPr>
          <w:ilvl w:val="0"/>
          <w:numId w:val="40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5E2569">
        <w:rPr>
          <w:rFonts w:ascii="Times New Roman" w:hAnsi="Times New Roman"/>
          <w:sz w:val="24"/>
          <w:szCs w:val="24"/>
          <w:lang w:val="lv-LV"/>
        </w:rPr>
        <w:t xml:space="preserve">Padomes Regulas </w:t>
      </w:r>
      <w:r w:rsidRPr="005E2569">
        <w:rPr>
          <w:rFonts w:ascii="Times New Roman" w:hAnsi="Times New Roman"/>
          <w:sz w:val="24"/>
          <w:szCs w:val="24"/>
          <w:lang w:val="lv-LV"/>
        </w:rPr>
        <w:t>(ES) Nr. 833/2014</w:t>
      </w:r>
      <w:r w:rsidRPr="005E25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E2569">
        <w:rPr>
          <w:rFonts w:ascii="Times New Roman" w:hAnsi="Times New Roman"/>
          <w:sz w:val="24"/>
          <w:szCs w:val="24"/>
          <w:lang w:val="lv-LV"/>
        </w:rPr>
        <w:t>(2014.</w:t>
      </w:r>
      <w:r w:rsidRPr="005E2569" w:rsidR="00D65E28">
        <w:rPr>
          <w:rFonts w:ascii="Times New Roman" w:hAnsi="Times New Roman"/>
          <w:sz w:val="24"/>
          <w:szCs w:val="24"/>
          <w:lang w:val="lv-LV"/>
        </w:rPr>
        <w:t> </w:t>
      </w:r>
      <w:r w:rsidRPr="005E2569">
        <w:rPr>
          <w:rFonts w:ascii="Times New Roman" w:hAnsi="Times New Roman"/>
          <w:sz w:val="24"/>
          <w:szCs w:val="24"/>
          <w:lang w:val="lv-LV"/>
        </w:rPr>
        <w:t>gada 31.</w:t>
      </w:r>
      <w:r w:rsidRPr="005E2569" w:rsidR="00D65E28">
        <w:rPr>
          <w:rFonts w:ascii="Times New Roman" w:hAnsi="Times New Roman"/>
          <w:sz w:val="24"/>
          <w:szCs w:val="24"/>
          <w:lang w:val="lv-LV"/>
        </w:rPr>
        <w:t> </w:t>
      </w:r>
      <w:r w:rsidRPr="005E2569">
        <w:rPr>
          <w:rFonts w:ascii="Times New Roman" w:hAnsi="Times New Roman"/>
          <w:sz w:val="24"/>
          <w:szCs w:val="24"/>
          <w:lang w:val="lv-LV"/>
        </w:rPr>
        <w:t>jūlijs)</w:t>
      </w:r>
      <w:r w:rsidRPr="005E2569">
        <w:rPr>
          <w:rFonts w:ascii="Times New Roman" w:hAnsi="Times New Roman"/>
          <w:sz w:val="24"/>
          <w:szCs w:val="24"/>
          <w:lang w:val="lv-LV"/>
        </w:rPr>
        <w:t xml:space="preserve"> </w:t>
      </w:r>
      <w:hyperlink r:id="rId5" w:tooltip="32014R0833" w:history="1">
        <w:r w:rsidRPr="005E2569">
          <w:rPr>
            <w:rFonts w:ascii="Times New Roman" w:hAnsi="Times New Roman"/>
            <w:sz w:val="24"/>
            <w:szCs w:val="24"/>
            <w:lang w:val="lv-LV"/>
          </w:rPr>
          <w:t>par ierobežojošiem pasākumiem saistībā ar Krievijas darbībām, kas destabilizē situāciju Ukrainā</w:t>
        </w:r>
      </w:hyperlink>
      <w:r w:rsidRPr="005E2569">
        <w:rPr>
          <w:rFonts w:ascii="Times New Roman" w:hAnsi="Times New Roman"/>
          <w:sz w:val="24"/>
          <w:szCs w:val="24"/>
          <w:lang w:val="lv-LV"/>
        </w:rPr>
        <w:t xml:space="preserve"> (turpmāk – Regula Nr. 833/2014)</w:t>
      </w:r>
      <w:r w:rsidRPr="005E2569" w:rsidR="00AC68E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E2569" w:rsidR="00D65E28">
        <w:rPr>
          <w:rFonts w:ascii="Times New Roman" w:hAnsi="Times New Roman"/>
          <w:sz w:val="24"/>
          <w:szCs w:val="24"/>
          <w:lang w:val="lv-LV"/>
        </w:rPr>
        <w:t>5.n panta 4.</w:t>
      </w:r>
      <w:r w:rsidRPr="005E2569" w:rsidR="003A1194">
        <w:rPr>
          <w:rFonts w:ascii="Times New Roman" w:hAnsi="Times New Roman"/>
          <w:sz w:val="24"/>
          <w:szCs w:val="24"/>
          <w:lang w:val="lv-LV"/>
        </w:rPr>
        <w:t xml:space="preserve"> un 8.c </w:t>
      </w:r>
      <w:r w:rsidRPr="005E2569" w:rsidR="00D65E28">
        <w:rPr>
          <w:rFonts w:ascii="Times New Roman" w:hAnsi="Times New Roman"/>
          <w:sz w:val="24"/>
          <w:szCs w:val="24"/>
          <w:lang w:val="lv-LV"/>
        </w:rPr>
        <w:t>punktu</w:t>
      </w:r>
      <w:r w:rsidRPr="005E2569" w:rsidR="00AC68EA">
        <w:rPr>
          <w:rFonts w:ascii="Times New Roman" w:hAnsi="Times New Roman"/>
          <w:sz w:val="24"/>
          <w:szCs w:val="24"/>
          <w:lang w:val="lv-LV"/>
        </w:rPr>
        <w:t>;</w:t>
      </w:r>
    </w:p>
    <w:p w:rsidR="00952678" w:rsidRPr="005E2569" w:rsidP="005E2569" w14:paraId="00D82452" w14:textId="71F36DB2">
      <w:pPr>
        <w:pStyle w:val="ListParagraph"/>
        <w:widowControl/>
        <w:numPr>
          <w:ilvl w:val="0"/>
          <w:numId w:val="40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5E2569">
        <w:rPr>
          <w:rFonts w:ascii="Times New Roman" w:hAnsi="Times New Roman"/>
          <w:sz w:val="24"/>
          <w:szCs w:val="24"/>
          <w:lang w:val="lv-LV"/>
        </w:rPr>
        <w:t>Padomes Regula</w:t>
      </w:r>
      <w:r w:rsidRPr="005E2569" w:rsidR="00AE2F72">
        <w:rPr>
          <w:rFonts w:ascii="Times New Roman" w:hAnsi="Times New Roman"/>
          <w:sz w:val="24"/>
          <w:szCs w:val="24"/>
          <w:lang w:val="lv-LV"/>
        </w:rPr>
        <w:t>s</w:t>
      </w:r>
      <w:r w:rsidRPr="005E2569">
        <w:rPr>
          <w:rFonts w:ascii="Times New Roman" w:hAnsi="Times New Roman"/>
          <w:sz w:val="24"/>
          <w:szCs w:val="24"/>
          <w:lang w:val="lv-LV"/>
        </w:rPr>
        <w:t xml:space="preserve"> (EK) Nr. 765/2006 (2006.</w:t>
      </w:r>
      <w:r w:rsidRPr="005E2569" w:rsidR="00217637">
        <w:rPr>
          <w:rFonts w:ascii="Times New Roman" w:hAnsi="Times New Roman"/>
          <w:sz w:val="24"/>
          <w:szCs w:val="24"/>
          <w:lang w:val="lv-LV"/>
        </w:rPr>
        <w:t> </w:t>
      </w:r>
      <w:r w:rsidRPr="005E2569">
        <w:rPr>
          <w:rFonts w:ascii="Times New Roman" w:hAnsi="Times New Roman"/>
          <w:sz w:val="24"/>
          <w:szCs w:val="24"/>
          <w:lang w:val="lv-LV"/>
        </w:rPr>
        <w:t>gada 18. maijs) par ierobežojošiem pasākumiem, ņemot vērā situāciju Baltkrievijā un Baltkrievijas iesaistīšanos Krievijas agresijā pret Ukrainu</w:t>
      </w:r>
      <w:r w:rsidRPr="005E2569" w:rsidR="00CB2402">
        <w:rPr>
          <w:rFonts w:ascii="Times New Roman" w:hAnsi="Times New Roman"/>
          <w:sz w:val="24"/>
          <w:szCs w:val="24"/>
          <w:lang w:val="lv-LV"/>
        </w:rPr>
        <w:t xml:space="preserve"> (turpmāk – Regula Nr.</w:t>
      </w:r>
      <w:r w:rsidRPr="005E2569" w:rsidR="00217637">
        <w:rPr>
          <w:rFonts w:ascii="Times New Roman" w:hAnsi="Times New Roman"/>
          <w:sz w:val="24"/>
          <w:szCs w:val="24"/>
          <w:lang w:val="lv-LV"/>
        </w:rPr>
        <w:t> </w:t>
      </w:r>
      <w:r w:rsidRPr="005E2569" w:rsidR="00CB2402">
        <w:rPr>
          <w:rFonts w:ascii="Times New Roman" w:hAnsi="Times New Roman"/>
          <w:sz w:val="24"/>
          <w:szCs w:val="24"/>
          <w:lang w:val="lv-LV"/>
        </w:rPr>
        <w:t>765/20</w:t>
      </w:r>
      <w:r w:rsidRPr="005E2569" w:rsidR="00943D4E">
        <w:rPr>
          <w:rFonts w:ascii="Times New Roman" w:hAnsi="Times New Roman"/>
          <w:sz w:val="24"/>
          <w:szCs w:val="24"/>
          <w:lang w:val="lv-LV"/>
        </w:rPr>
        <w:t>06</w:t>
      </w:r>
      <w:r w:rsidRPr="005E2569" w:rsidR="00CB2402">
        <w:rPr>
          <w:rFonts w:ascii="Times New Roman" w:hAnsi="Times New Roman"/>
          <w:sz w:val="24"/>
          <w:szCs w:val="24"/>
          <w:lang w:val="lv-LV"/>
        </w:rPr>
        <w:t>)</w:t>
      </w:r>
      <w:r w:rsidRPr="005E25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E2569" w:rsidR="003A1194">
        <w:rPr>
          <w:rFonts w:ascii="Times New Roman" w:hAnsi="Times New Roman"/>
          <w:sz w:val="24"/>
          <w:szCs w:val="24"/>
          <w:lang w:val="lv-LV"/>
        </w:rPr>
        <w:t>1</w:t>
      </w:r>
      <w:r w:rsidRPr="005E2569">
        <w:rPr>
          <w:rFonts w:ascii="Times New Roman" w:hAnsi="Times New Roman"/>
          <w:sz w:val="24"/>
          <w:szCs w:val="24"/>
          <w:lang w:val="lv-LV"/>
        </w:rPr>
        <w:t>.</w:t>
      </w:r>
      <w:r w:rsidRPr="005E2569" w:rsidR="003A1194">
        <w:rPr>
          <w:rFonts w:ascii="Times New Roman" w:hAnsi="Times New Roman"/>
          <w:sz w:val="24"/>
          <w:szCs w:val="24"/>
          <w:lang w:val="lv-LV"/>
        </w:rPr>
        <w:t>jc</w:t>
      </w:r>
      <w:r w:rsidRPr="005E2569" w:rsidR="00217637">
        <w:rPr>
          <w:rFonts w:ascii="Times New Roman" w:hAnsi="Times New Roman"/>
          <w:sz w:val="24"/>
          <w:szCs w:val="24"/>
          <w:lang w:val="lv-LV"/>
        </w:rPr>
        <w:t> </w:t>
      </w:r>
      <w:r w:rsidRPr="005E2569">
        <w:rPr>
          <w:rFonts w:ascii="Times New Roman" w:hAnsi="Times New Roman"/>
          <w:sz w:val="24"/>
          <w:szCs w:val="24"/>
          <w:lang w:val="lv-LV"/>
        </w:rPr>
        <w:t>pant</w:t>
      </w:r>
      <w:r w:rsidRPr="005E2569" w:rsidR="008A6B89">
        <w:rPr>
          <w:rFonts w:ascii="Times New Roman" w:hAnsi="Times New Roman"/>
          <w:sz w:val="24"/>
          <w:szCs w:val="24"/>
          <w:lang w:val="lv-LV"/>
        </w:rPr>
        <w:t xml:space="preserve">a </w:t>
      </w:r>
      <w:r w:rsidRPr="005E2569" w:rsidR="003A1194">
        <w:rPr>
          <w:rFonts w:ascii="Times New Roman" w:hAnsi="Times New Roman"/>
          <w:sz w:val="24"/>
          <w:szCs w:val="24"/>
          <w:lang w:val="lv-LV"/>
        </w:rPr>
        <w:t>5.a un 10.b</w:t>
      </w:r>
      <w:r w:rsidRPr="005E2569" w:rsidR="00217637">
        <w:rPr>
          <w:rFonts w:ascii="Times New Roman" w:hAnsi="Times New Roman"/>
          <w:sz w:val="24"/>
          <w:szCs w:val="24"/>
          <w:lang w:val="lv-LV"/>
        </w:rPr>
        <w:t> </w:t>
      </w:r>
      <w:r w:rsidRPr="005E2569" w:rsidR="008A6B89">
        <w:rPr>
          <w:rFonts w:ascii="Times New Roman" w:hAnsi="Times New Roman"/>
          <w:sz w:val="24"/>
          <w:szCs w:val="24"/>
          <w:lang w:val="lv-LV"/>
        </w:rPr>
        <w:t>punktu</w:t>
      </w:r>
      <w:r w:rsidRPr="005E2569">
        <w:rPr>
          <w:rFonts w:ascii="Times New Roman" w:hAnsi="Times New Roman"/>
          <w:sz w:val="24"/>
          <w:szCs w:val="24"/>
          <w:lang w:val="lv-LV"/>
        </w:rPr>
        <w:t>;</w:t>
      </w:r>
    </w:p>
    <w:p w:rsidR="00952678" w:rsidRPr="005E2569" w:rsidP="005E2569" w14:paraId="12434D7E" w14:textId="2704DF28">
      <w:pPr>
        <w:pStyle w:val="ListParagraph"/>
        <w:widowControl/>
        <w:numPr>
          <w:ilvl w:val="0"/>
          <w:numId w:val="40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5E2569">
        <w:rPr>
          <w:rFonts w:ascii="Times New Roman" w:hAnsi="Times New Roman"/>
          <w:sz w:val="24"/>
          <w:szCs w:val="24"/>
          <w:lang w:val="lv-LV"/>
        </w:rPr>
        <w:t>Starptautisko un Latvijas Republikas nacionālo sankciju likuma</w:t>
      </w:r>
      <w:r w:rsidRPr="005E2569" w:rsidR="00E5117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E2569">
        <w:rPr>
          <w:rFonts w:ascii="Times New Roman" w:hAnsi="Times New Roman"/>
          <w:sz w:val="24"/>
          <w:szCs w:val="24"/>
          <w:lang w:val="lv-LV"/>
        </w:rPr>
        <w:t>2.</w:t>
      </w:r>
      <w:r w:rsidRPr="005E2569" w:rsidR="00217637">
        <w:rPr>
          <w:rFonts w:ascii="Times New Roman" w:hAnsi="Times New Roman"/>
          <w:sz w:val="24"/>
          <w:szCs w:val="24"/>
          <w:lang w:val="lv-LV"/>
        </w:rPr>
        <w:t> </w:t>
      </w:r>
      <w:r w:rsidRPr="005E2569">
        <w:rPr>
          <w:rFonts w:ascii="Times New Roman" w:hAnsi="Times New Roman"/>
          <w:sz w:val="24"/>
          <w:szCs w:val="24"/>
          <w:lang w:val="lv-LV"/>
        </w:rPr>
        <w:t>pantu, 10.</w:t>
      </w:r>
      <w:r w:rsidRPr="005E2569" w:rsidR="00217637">
        <w:rPr>
          <w:rFonts w:ascii="Times New Roman" w:hAnsi="Times New Roman"/>
          <w:sz w:val="24"/>
          <w:szCs w:val="24"/>
          <w:lang w:val="lv-LV"/>
        </w:rPr>
        <w:t> </w:t>
      </w:r>
      <w:r w:rsidRPr="005E2569">
        <w:rPr>
          <w:rFonts w:ascii="Times New Roman" w:hAnsi="Times New Roman"/>
          <w:sz w:val="24"/>
          <w:szCs w:val="24"/>
          <w:lang w:val="lv-LV"/>
        </w:rPr>
        <w:t xml:space="preserve">panta </w:t>
      </w:r>
      <w:r w:rsidRPr="005E2569" w:rsidR="00E5117C">
        <w:rPr>
          <w:rFonts w:ascii="Times New Roman" w:hAnsi="Times New Roman"/>
          <w:sz w:val="24"/>
          <w:szCs w:val="24"/>
          <w:lang w:val="lv-LV"/>
        </w:rPr>
        <w:t>piekto</w:t>
      </w:r>
      <w:r w:rsidRPr="005E2569">
        <w:rPr>
          <w:rFonts w:ascii="Times New Roman" w:hAnsi="Times New Roman"/>
          <w:sz w:val="24"/>
          <w:szCs w:val="24"/>
          <w:lang w:val="lv-LV"/>
        </w:rPr>
        <w:t xml:space="preserve"> daļu, </w:t>
      </w:r>
      <w:r w:rsidRPr="005E2569" w:rsidR="00602B8F">
        <w:rPr>
          <w:rFonts w:ascii="Times New Roman" w:hAnsi="Times New Roman"/>
          <w:sz w:val="24"/>
          <w:szCs w:val="24"/>
          <w:lang w:val="lv-LV"/>
        </w:rPr>
        <w:t xml:space="preserve">11. panta pirmo daļu, </w:t>
      </w:r>
      <w:r w:rsidRPr="005E2569">
        <w:rPr>
          <w:rFonts w:ascii="Times New Roman" w:hAnsi="Times New Roman"/>
          <w:sz w:val="24"/>
          <w:szCs w:val="24"/>
          <w:lang w:val="lv-LV"/>
        </w:rPr>
        <w:t>12.</w:t>
      </w:r>
      <w:r w:rsidRPr="005E2569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5E2569" w:rsidR="00217637">
        <w:rPr>
          <w:rFonts w:ascii="Times New Roman" w:hAnsi="Times New Roman"/>
          <w:sz w:val="24"/>
          <w:szCs w:val="24"/>
          <w:lang w:val="lv-LV"/>
        </w:rPr>
        <w:t> </w:t>
      </w:r>
      <w:r w:rsidRPr="005E2569">
        <w:rPr>
          <w:rFonts w:ascii="Times New Roman" w:hAnsi="Times New Roman"/>
          <w:sz w:val="24"/>
          <w:szCs w:val="24"/>
          <w:lang w:val="lv-LV"/>
        </w:rPr>
        <w:t>panta pirmo un astoto daļu;</w:t>
      </w:r>
    </w:p>
    <w:p w:rsidR="00217637" w:rsidRPr="005E2569" w:rsidP="005E2569" w14:paraId="13ECFF04" w14:textId="4640F883">
      <w:pPr>
        <w:pStyle w:val="ListParagraph"/>
        <w:widowControl/>
        <w:numPr>
          <w:ilvl w:val="0"/>
          <w:numId w:val="40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5E2569">
        <w:rPr>
          <w:rFonts w:ascii="Times New Roman" w:hAnsi="Times New Roman"/>
          <w:sz w:val="24"/>
          <w:szCs w:val="24"/>
          <w:lang w:val="lv-LV"/>
        </w:rPr>
        <w:t>Administratīvā procesa likuma 1.</w:t>
      </w:r>
      <w:r w:rsidRPr="005E2569">
        <w:rPr>
          <w:rFonts w:ascii="Times New Roman" w:hAnsi="Times New Roman"/>
          <w:sz w:val="24"/>
          <w:szCs w:val="24"/>
          <w:lang w:val="lv-LV"/>
        </w:rPr>
        <w:t> </w:t>
      </w:r>
      <w:r w:rsidRPr="005E2569">
        <w:rPr>
          <w:rFonts w:ascii="Times New Roman" w:hAnsi="Times New Roman"/>
          <w:sz w:val="24"/>
          <w:szCs w:val="24"/>
          <w:lang w:val="lv-LV"/>
        </w:rPr>
        <w:t>panta trešo daļu,</w:t>
      </w:r>
      <w:r w:rsidRPr="005E2569" w:rsidR="00AE2F72">
        <w:rPr>
          <w:rFonts w:ascii="Times New Roman" w:hAnsi="Times New Roman"/>
          <w:sz w:val="24"/>
          <w:szCs w:val="24"/>
          <w:lang w:val="lv-LV"/>
        </w:rPr>
        <w:t xml:space="preserve"> 65.</w:t>
      </w:r>
      <w:r w:rsidRPr="005E2569">
        <w:rPr>
          <w:rFonts w:ascii="Times New Roman" w:hAnsi="Times New Roman"/>
          <w:sz w:val="24"/>
          <w:szCs w:val="24"/>
          <w:lang w:val="lv-LV"/>
        </w:rPr>
        <w:t> </w:t>
      </w:r>
      <w:r w:rsidRPr="005E2569" w:rsidR="00AE2F72">
        <w:rPr>
          <w:rFonts w:ascii="Times New Roman" w:hAnsi="Times New Roman"/>
          <w:sz w:val="24"/>
          <w:szCs w:val="24"/>
          <w:lang w:val="lv-LV"/>
        </w:rPr>
        <w:t>panta ceturto daļu, 66.–68.</w:t>
      </w:r>
      <w:r w:rsidRPr="005E2569">
        <w:rPr>
          <w:rFonts w:ascii="Times New Roman" w:hAnsi="Times New Roman"/>
          <w:sz w:val="24"/>
          <w:szCs w:val="24"/>
          <w:lang w:val="lv-LV"/>
        </w:rPr>
        <w:t> </w:t>
      </w:r>
      <w:r w:rsidRPr="005E2569" w:rsidR="00AE2F72">
        <w:rPr>
          <w:rFonts w:ascii="Times New Roman" w:hAnsi="Times New Roman"/>
          <w:sz w:val="24"/>
          <w:szCs w:val="24"/>
          <w:lang w:val="lv-LV"/>
        </w:rPr>
        <w:t xml:space="preserve">pantu, </w:t>
      </w:r>
    </w:p>
    <w:p w:rsidR="006E6C5F" w:rsidRPr="005E2569" w:rsidP="005E2569" w14:paraId="30B06DEB" w14:textId="44B867D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5E2569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FID nolēma:</w:t>
      </w:r>
    </w:p>
    <w:p w:rsidR="004352F3" w:rsidRPr="00493163" w:rsidP="005E2569" w14:paraId="7875E28E" w14:textId="7CA5B2C5">
      <w:pPr>
        <w:pStyle w:val="ListParagraph"/>
        <w:numPr>
          <w:ilvl w:val="0"/>
          <w:numId w:val="36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bookmarkStart w:id="0" w:name="_Ref216949429"/>
      <w:r w:rsidRPr="005E2569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Noteikt</w:t>
      </w:r>
      <w:r w:rsidRPr="005E2569" w:rsidR="00F97B82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šādus</w:t>
      </w:r>
      <w:r w:rsidRPr="005E2569" w:rsidR="00E5117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</w:t>
      </w:r>
      <w:r w:rsidRPr="005E2569" w:rsidR="00F97B82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pakalpojumus</w:t>
      </w:r>
      <w:r w:rsidRPr="005E2569" w:rsidR="00E5117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, kur</w:t>
      </w:r>
      <w:r w:rsidRPr="005E2569" w:rsidR="00127CD9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u</w:t>
      </w:r>
      <w:r w:rsidRPr="005E2569" w:rsidR="00AD2F5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</w:t>
      </w:r>
      <w:r w:rsidRPr="005E2569" w:rsidR="00F97B82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sniegšana</w:t>
      </w:r>
      <w:r w:rsidRPr="005E2569" w:rsidR="00E5117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</w:t>
      </w:r>
      <w:r w:rsidRPr="005E2569" w:rsidR="00F97B82">
        <w:rPr>
          <w:rFonts w:ascii="Times New Roman" w:hAnsi="Times New Roman"/>
          <w:sz w:val="24"/>
          <w:szCs w:val="24"/>
          <w:lang w:val="lv-LV"/>
        </w:rPr>
        <w:t xml:space="preserve">Krievijas Federācijas un Baltkrievijas Republikas </w:t>
      </w:r>
      <w:bookmarkStart w:id="1" w:name="_Hlk216949915"/>
      <w:r w:rsidRPr="005E2569" w:rsidR="00A149A9">
        <w:rPr>
          <w:rFonts w:ascii="Times New Roman" w:hAnsi="Times New Roman"/>
          <w:sz w:val="24"/>
          <w:szCs w:val="24"/>
          <w:lang w:val="lv-LV"/>
        </w:rPr>
        <w:t xml:space="preserve">diplomātiskajām </w:t>
      </w:r>
      <w:r w:rsidRPr="005E2569" w:rsidR="00F97B82"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5E2569" w:rsidR="00A149A9">
        <w:rPr>
          <w:rFonts w:ascii="Times New Roman" w:hAnsi="Times New Roman"/>
          <w:sz w:val="24"/>
          <w:szCs w:val="24"/>
          <w:lang w:val="lv-LV"/>
        </w:rPr>
        <w:t xml:space="preserve">konsulārajām </w:t>
      </w:r>
      <w:r w:rsidRPr="005E2569" w:rsidR="00F97B82">
        <w:rPr>
          <w:rFonts w:ascii="Times New Roman" w:hAnsi="Times New Roman"/>
          <w:sz w:val="24"/>
          <w:szCs w:val="24"/>
          <w:lang w:val="lv-LV"/>
        </w:rPr>
        <w:t>pārstāvniecībām</w:t>
      </w:r>
      <w:bookmarkEnd w:id="1"/>
      <w:r w:rsidR="00493163">
        <w:rPr>
          <w:rFonts w:ascii="Times New Roman" w:hAnsi="Times New Roman"/>
          <w:sz w:val="24"/>
          <w:szCs w:val="24"/>
          <w:lang w:val="lv-LV"/>
        </w:rPr>
        <w:t xml:space="preserve"> Latvijas Republikā</w:t>
      </w:r>
      <w:r w:rsidRPr="005E2569" w:rsidR="00C04637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, kam saskaņā ar </w:t>
      </w:r>
      <w:r w:rsidRPr="005E2569" w:rsidR="00277E6A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Regulu </w:t>
      </w:r>
      <w:r w:rsidRPr="00493163" w:rsidR="00277E6A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Nr.</w:t>
      </w:r>
      <w:r w:rsidRPr="00493163" w:rsidR="00F97B82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 833</w:t>
      </w:r>
      <w:r w:rsidRPr="00493163" w:rsidR="00277E6A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/2014 un Regulu Nr.</w:t>
      </w:r>
      <w:r w:rsidRPr="00493163" w:rsidR="00F97B82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 </w:t>
      </w:r>
      <w:r w:rsidRPr="00493163" w:rsidR="00277E6A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765/2006</w:t>
      </w:r>
      <w:r w:rsidRPr="00493163" w:rsidR="00C04637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ir piemērojam</w:t>
      </w:r>
      <w:r w:rsidRPr="00493163" w:rsidR="00F97B82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s aizliegums sniegt pakalpojumus</w:t>
      </w:r>
      <w:r w:rsidRPr="00493163" w:rsidR="00C04637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(turpmāk – </w:t>
      </w:r>
      <w:r w:rsidRPr="00493163" w:rsidR="00F97B82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pārstāvniecības</w:t>
      </w:r>
      <w:r w:rsidRPr="00493163" w:rsidR="00C04637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), </w:t>
      </w:r>
      <w:r w:rsidRPr="00493163" w:rsidR="00E5117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ir atļauta </w:t>
      </w:r>
      <w:r w:rsidRPr="00493163" w:rsidR="00AD2F5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bez atsevišķas Finanšu izlūkošanas dienesta atļaujas izņēmuma piemērošanai sankciju izpildē</w:t>
      </w:r>
      <w:r w:rsidRPr="00493163" w:rsidR="00F97B82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:</w:t>
      </w:r>
      <w:bookmarkEnd w:id="0"/>
    </w:p>
    <w:p w:rsidR="00471DCC" w:rsidRPr="00493163" w:rsidP="00CF0582" w14:paraId="154DF094" w14:textId="2159C655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93163">
        <w:rPr>
          <w:rFonts w:ascii="Times New Roman" w:hAnsi="Times New Roman"/>
          <w:bCs/>
          <w:sz w:val="24"/>
          <w:szCs w:val="24"/>
          <w:lang w:val="lv-LV"/>
        </w:rPr>
        <w:t xml:space="preserve">komunālie </w:t>
      </w:r>
      <w:r w:rsidR="000C3DC8">
        <w:rPr>
          <w:rFonts w:ascii="Times New Roman" w:hAnsi="Times New Roman"/>
          <w:bCs/>
          <w:sz w:val="24"/>
          <w:szCs w:val="24"/>
          <w:lang w:val="lv-LV"/>
        </w:rPr>
        <w:t>pakalpojumi</w:t>
      </w:r>
      <w:r w:rsidRPr="00493163">
        <w:rPr>
          <w:rFonts w:ascii="Times New Roman" w:hAnsi="Times New Roman"/>
          <w:bCs/>
          <w:sz w:val="24"/>
          <w:szCs w:val="24"/>
          <w:lang w:val="lv-LV"/>
        </w:rPr>
        <w:t xml:space="preserve">, </w:t>
      </w:r>
      <w:r w:rsidRPr="00493163" w:rsidR="005E08BE">
        <w:rPr>
          <w:rFonts w:ascii="Times New Roman" w:hAnsi="Times New Roman"/>
          <w:bCs/>
          <w:sz w:val="24"/>
          <w:szCs w:val="24"/>
          <w:lang w:val="lv-LV"/>
        </w:rPr>
        <w:t>tai skaitā</w:t>
      </w:r>
      <w:r w:rsidRPr="00493163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493163">
        <w:rPr>
          <w:rFonts w:ascii="Times New Roman" w:hAnsi="Times New Roman"/>
          <w:bCs/>
          <w:sz w:val="24"/>
          <w:szCs w:val="24"/>
          <w:lang w:val="lv-LV"/>
        </w:rPr>
        <w:t>elektroenerģijas, dabasgāzes, to sadales, pārvades un abonēšanas pakalpojumi</w:t>
      </w:r>
      <w:r w:rsidRPr="00493163">
        <w:rPr>
          <w:rFonts w:ascii="Times New Roman" w:hAnsi="Times New Roman"/>
          <w:bCs/>
          <w:sz w:val="24"/>
          <w:szCs w:val="24"/>
          <w:lang w:val="lv-LV"/>
        </w:rPr>
        <w:t>, ūdensapgāde un kanalizācija, apkure;</w:t>
      </w:r>
    </w:p>
    <w:p w:rsidR="00F97B82" w:rsidRPr="00493163" w:rsidP="00CF0582" w14:paraId="2DC32F34" w14:textId="365890A5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93163">
        <w:rPr>
          <w:rFonts w:ascii="Times New Roman" w:hAnsi="Times New Roman"/>
          <w:bCs/>
          <w:sz w:val="24"/>
          <w:szCs w:val="24"/>
          <w:lang w:val="lv-LV"/>
        </w:rPr>
        <w:t>atkritumu apsaimniekošana;</w:t>
      </w:r>
    </w:p>
    <w:p w:rsidR="00F97B82" w:rsidRPr="00493163" w:rsidP="00CF0582" w14:paraId="33F69A5C" w14:textId="2A8FAF09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93163">
        <w:rPr>
          <w:rFonts w:ascii="Times New Roman" w:hAnsi="Times New Roman"/>
          <w:bCs/>
          <w:sz w:val="24"/>
          <w:szCs w:val="24"/>
          <w:lang w:val="lv-LV"/>
        </w:rPr>
        <w:t>elektronisk</w:t>
      </w:r>
      <w:r w:rsidRPr="00493163" w:rsidR="00471DCC">
        <w:rPr>
          <w:rFonts w:ascii="Times New Roman" w:hAnsi="Times New Roman"/>
          <w:bCs/>
          <w:sz w:val="24"/>
          <w:szCs w:val="24"/>
          <w:lang w:val="lv-LV"/>
        </w:rPr>
        <w:t>o</w:t>
      </w:r>
      <w:r w:rsidRPr="00493163">
        <w:rPr>
          <w:rFonts w:ascii="Times New Roman" w:hAnsi="Times New Roman"/>
          <w:bCs/>
          <w:sz w:val="24"/>
          <w:szCs w:val="24"/>
          <w:lang w:val="lv-LV"/>
        </w:rPr>
        <w:t xml:space="preserve"> sakar</w:t>
      </w:r>
      <w:r w:rsidRPr="00493163" w:rsidR="00471DCC">
        <w:rPr>
          <w:rFonts w:ascii="Times New Roman" w:hAnsi="Times New Roman"/>
          <w:bCs/>
          <w:sz w:val="24"/>
          <w:szCs w:val="24"/>
          <w:lang w:val="lv-LV"/>
        </w:rPr>
        <w:t>u</w:t>
      </w:r>
      <w:r w:rsidRPr="00493163" w:rsidR="00F97811">
        <w:rPr>
          <w:rFonts w:ascii="Times New Roman" w:hAnsi="Times New Roman"/>
          <w:bCs/>
          <w:sz w:val="24"/>
          <w:szCs w:val="24"/>
          <w:lang w:val="lv-LV"/>
        </w:rPr>
        <w:t xml:space="preserve"> un informācijas tehnoloģiju</w:t>
      </w:r>
      <w:r w:rsidRPr="00493163" w:rsidR="00471DCC">
        <w:rPr>
          <w:rFonts w:ascii="Times New Roman" w:hAnsi="Times New Roman"/>
          <w:bCs/>
          <w:sz w:val="24"/>
          <w:szCs w:val="24"/>
          <w:lang w:val="lv-LV"/>
        </w:rPr>
        <w:t xml:space="preserve"> pakalpojumi</w:t>
      </w:r>
      <w:r w:rsidRPr="00493163" w:rsidR="00FB60EB">
        <w:rPr>
          <w:rFonts w:ascii="Times New Roman" w:hAnsi="Times New Roman"/>
          <w:bCs/>
          <w:sz w:val="24"/>
          <w:szCs w:val="24"/>
          <w:lang w:val="lv-LV"/>
        </w:rPr>
        <w:t xml:space="preserve">, tai skaitā </w:t>
      </w:r>
      <w:r w:rsidRPr="00493163" w:rsidR="007646D7">
        <w:rPr>
          <w:rFonts w:ascii="Times New Roman" w:hAnsi="Times New Roman"/>
          <w:bCs/>
          <w:sz w:val="24"/>
          <w:szCs w:val="24"/>
          <w:lang w:val="lv-LV"/>
        </w:rPr>
        <w:t xml:space="preserve">internets, fiksētie un mobilie sakari, TV </w:t>
      </w:r>
      <w:r w:rsidRPr="00493163" w:rsidR="007646D7">
        <w:rPr>
          <w:rFonts w:ascii="Times New Roman" w:hAnsi="Times New Roman"/>
          <w:bCs/>
          <w:sz w:val="24"/>
          <w:szCs w:val="24"/>
          <w:lang w:val="lv-LV"/>
        </w:rPr>
        <w:t>pieslēgums</w:t>
      </w:r>
      <w:r w:rsidR="007646D7">
        <w:rPr>
          <w:rFonts w:ascii="Times New Roman" w:hAnsi="Times New Roman"/>
          <w:bCs/>
          <w:sz w:val="24"/>
          <w:szCs w:val="24"/>
          <w:lang w:val="lv-LV"/>
        </w:rPr>
        <w:t xml:space="preserve">, kā arī </w:t>
      </w:r>
      <w:r w:rsidRPr="00493163" w:rsidR="00FB60EB">
        <w:rPr>
          <w:rFonts w:ascii="Times New Roman" w:hAnsi="Times New Roman"/>
          <w:bCs/>
          <w:sz w:val="24"/>
          <w:szCs w:val="24"/>
          <w:lang w:val="lv-LV"/>
        </w:rPr>
        <w:t>aprīkojuma iegāde un uzturēšana</w:t>
      </w:r>
      <w:r w:rsidRPr="00493163">
        <w:rPr>
          <w:rFonts w:ascii="Times New Roman" w:hAnsi="Times New Roman"/>
          <w:bCs/>
          <w:sz w:val="24"/>
          <w:szCs w:val="24"/>
          <w:lang w:val="lv-LV"/>
        </w:rPr>
        <w:t>;</w:t>
      </w:r>
    </w:p>
    <w:p w:rsidR="00F97B82" w:rsidRPr="00493163" w:rsidP="00CF0582" w14:paraId="168C854E" w14:textId="420DA73C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93163">
        <w:rPr>
          <w:rFonts w:ascii="Times New Roman" w:hAnsi="Times New Roman"/>
          <w:bCs/>
          <w:sz w:val="24"/>
          <w:szCs w:val="24"/>
          <w:lang w:val="lv-LV"/>
        </w:rPr>
        <w:t>past</w:t>
      </w:r>
      <w:r w:rsidRPr="00493163" w:rsidR="00471DCC">
        <w:rPr>
          <w:rFonts w:ascii="Times New Roman" w:hAnsi="Times New Roman"/>
          <w:bCs/>
          <w:sz w:val="24"/>
          <w:szCs w:val="24"/>
          <w:lang w:val="lv-LV"/>
        </w:rPr>
        <w:t>a pakalpojumi</w:t>
      </w:r>
      <w:r w:rsidRPr="00493163">
        <w:rPr>
          <w:rFonts w:ascii="Times New Roman" w:hAnsi="Times New Roman"/>
          <w:bCs/>
          <w:sz w:val="24"/>
          <w:szCs w:val="24"/>
          <w:lang w:val="lv-LV"/>
        </w:rPr>
        <w:t>;</w:t>
      </w:r>
    </w:p>
    <w:p w:rsidR="00493163" w:rsidRPr="00493163" w:rsidP="00CF0582" w14:paraId="3F479F96" w14:textId="77777777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93163">
        <w:rPr>
          <w:rFonts w:ascii="Times New Roman" w:hAnsi="Times New Roman"/>
          <w:bCs/>
          <w:sz w:val="24"/>
          <w:szCs w:val="24"/>
          <w:lang w:val="lv-LV"/>
        </w:rPr>
        <w:t>abonementu un periodisko izdevumu nodrošināšana;</w:t>
      </w:r>
    </w:p>
    <w:p w:rsidR="00493163" w:rsidRPr="00493163" w:rsidP="00CF0582" w14:paraId="5591F4EA" w14:textId="6D6E414A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 xml:space="preserve">dzeramā </w:t>
      </w:r>
      <w:r w:rsidRPr="0078065A" w:rsidR="00FB60EB">
        <w:rPr>
          <w:rFonts w:ascii="Times New Roman" w:hAnsi="Times New Roman"/>
          <w:bCs/>
          <w:sz w:val="24"/>
          <w:szCs w:val="24"/>
          <w:lang w:val="lv-LV"/>
        </w:rPr>
        <w:t>ūdens un biroja preču nodrošināšana;</w:t>
      </w:r>
    </w:p>
    <w:p w:rsidR="00493163" w:rsidRPr="00493163" w:rsidP="00CF0582" w14:paraId="799A9FC8" w14:textId="77777777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8065A">
        <w:rPr>
          <w:rFonts w:ascii="Times New Roman" w:hAnsi="Times New Roman"/>
          <w:bCs/>
          <w:sz w:val="24"/>
          <w:szCs w:val="24"/>
          <w:lang w:val="lv-LV"/>
        </w:rPr>
        <w:t>apsardzes pakalpojumi;</w:t>
      </w:r>
    </w:p>
    <w:p w:rsidR="00493163" w:rsidRPr="0078065A" w:rsidP="00CF0582" w14:paraId="189D50AB" w14:textId="67996CF8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8065A">
        <w:rPr>
          <w:rFonts w:ascii="Times New Roman" w:hAnsi="Times New Roman"/>
          <w:bCs/>
          <w:sz w:val="24"/>
          <w:szCs w:val="24"/>
          <w:lang w:val="lv-LV"/>
        </w:rPr>
        <w:t>apdrošināšanas pakalpojumi</w:t>
      </w:r>
      <w:r w:rsidR="000C3DC8">
        <w:rPr>
          <w:rFonts w:ascii="Times New Roman" w:hAnsi="Times New Roman"/>
          <w:bCs/>
          <w:sz w:val="24"/>
          <w:szCs w:val="24"/>
          <w:lang w:val="lv-LV"/>
        </w:rPr>
        <w:t xml:space="preserve">, </w:t>
      </w:r>
      <w:r w:rsidRPr="0078065A" w:rsidR="003F59E0">
        <w:rPr>
          <w:rFonts w:ascii="Times New Roman" w:hAnsi="Times New Roman"/>
          <w:bCs/>
          <w:sz w:val="24"/>
          <w:szCs w:val="24"/>
          <w:lang w:val="lv-LV"/>
        </w:rPr>
        <w:t>tai skaitā veselības apdrošināšana</w:t>
      </w:r>
      <w:r w:rsidRPr="0078065A" w:rsidR="00F97B82">
        <w:rPr>
          <w:rFonts w:ascii="Times New Roman" w:hAnsi="Times New Roman"/>
          <w:bCs/>
          <w:sz w:val="24"/>
          <w:szCs w:val="24"/>
          <w:lang w:val="lv-LV"/>
        </w:rPr>
        <w:t>;</w:t>
      </w:r>
    </w:p>
    <w:p w:rsidR="00493163" w:rsidRPr="0078065A" w:rsidP="00CF0582" w14:paraId="3C3081E6" w14:textId="7D703CE6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78065A">
        <w:rPr>
          <w:rFonts w:ascii="Times New Roman" w:hAnsi="Times New Roman"/>
          <w:sz w:val="24"/>
          <w:szCs w:val="24"/>
          <w:lang w:val="lv-LV"/>
        </w:rPr>
        <w:t xml:space="preserve">nekustamā īpašuma noma un </w:t>
      </w:r>
      <w:r w:rsidRPr="0078065A" w:rsidR="00F97B82">
        <w:rPr>
          <w:rFonts w:ascii="Times New Roman" w:hAnsi="Times New Roman"/>
          <w:sz w:val="24"/>
          <w:szCs w:val="24"/>
          <w:lang w:val="lv-LV"/>
        </w:rPr>
        <w:t>īre;</w:t>
      </w:r>
    </w:p>
    <w:p w:rsidR="00493163" w:rsidRPr="0078065A" w:rsidP="00CF0582" w14:paraId="4548B8D4" w14:textId="39CBAD1E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8065A">
        <w:rPr>
          <w:rFonts w:ascii="Times New Roman" w:hAnsi="Times New Roman"/>
          <w:bCs/>
          <w:sz w:val="24"/>
          <w:szCs w:val="24"/>
          <w:lang w:val="lv-LV"/>
        </w:rPr>
        <w:t>nekustamā īpašuma, tostarp iekārtu un sistēmu, uzturēšana, apsaimniekošana un negadījumu seku likvidēšana, tai skaitā remontdarbi</w:t>
      </w:r>
      <w:r w:rsidRPr="0078065A" w:rsidR="00FB60EB">
        <w:rPr>
          <w:rFonts w:ascii="Times New Roman" w:hAnsi="Times New Roman"/>
          <w:bCs/>
          <w:sz w:val="24"/>
          <w:szCs w:val="24"/>
          <w:lang w:val="lv-LV"/>
        </w:rPr>
        <w:t>, obligātās tehniskās pārbaudes, kalibrēšana un inspekcijas</w:t>
      </w:r>
      <w:r w:rsidRPr="0078065A" w:rsidR="00F97B82">
        <w:rPr>
          <w:rFonts w:ascii="Times New Roman" w:hAnsi="Times New Roman"/>
          <w:bCs/>
          <w:sz w:val="24"/>
          <w:szCs w:val="24"/>
          <w:lang w:val="lv-LV"/>
        </w:rPr>
        <w:t xml:space="preserve">; </w:t>
      </w:r>
    </w:p>
    <w:p w:rsidR="00493163" w:rsidRPr="00493163" w:rsidP="00CF0582" w14:paraId="605B4CF0" w14:textId="1756C56A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78065A">
        <w:rPr>
          <w:rFonts w:ascii="Times New Roman" w:hAnsi="Times New Roman"/>
          <w:bCs/>
          <w:sz w:val="24"/>
          <w:szCs w:val="24"/>
          <w:lang w:val="lv-LV"/>
        </w:rPr>
        <w:t>ēku ārējo konstrukciju un elementu uzturēšana (</w:t>
      </w:r>
      <w:r w:rsidR="006F7D61">
        <w:rPr>
          <w:rFonts w:ascii="Times New Roman" w:hAnsi="Times New Roman"/>
          <w:bCs/>
          <w:sz w:val="24"/>
          <w:szCs w:val="24"/>
          <w:lang w:val="lv-LV"/>
        </w:rPr>
        <w:t xml:space="preserve">piem., </w:t>
      </w:r>
      <w:r w:rsidRPr="0078065A">
        <w:rPr>
          <w:rFonts w:ascii="Times New Roman" w:hAnsi="Times New Roman"/>
          <w:bCs/>
          <w:sz w:val="24"/>
          <w:szCs w:val="24"/>
          <w:lang w:val="lv-LV"/>
        </w:rPr>
        <w:t>jumtu tīrīšana, logu mazgāšana)</w:t>
      </w:r>
      <w:r w:rsidRPr="0078065A" w:rsidR="00FB60EB">
        <w:rPr>
          <w:rFonts w:ascii="Times New Roman" w:hAnsi="Times New Roman"/>
          <w:bCs/>
          <w:sz w:val="24"/>
          <w:szCs w:val="24"/>
          <w:lang w:val="lv-LV"/>
        </w:rPr>
        <w:t>;</w:t>
      </w:r>
    </w:p>
    <w:p w:rsidR="00493163" w:rsidRPr="0078065A" w:rsidP="00CF0582" w14:paraId="6B65BD44" w14:textId="6A190188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78065A">
        <w:rPr>
          <w:rFonts w:ascii="Times New Roman" w:hAnsi="Times New Roman"/>
          <w:bCs/>
          <w:sz w:val="24"/>
          <w:szCs w:val="24"/>
          <w:lang w:val="lv-LV"/>
        </w:rPr>
        <w:t>profesionālo maināmo paklāju noma, piegāde un nomaiņa;</w:t>
      </w:r>
    </w:p>
    <w:p w:rsidR="00493163" w:rsidRPr="0078065A" w:rsidP="00CF0582" w14:paraId="7ED8AD51" w14:textId="5C5CA26F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8065A">
        <w:rPr>
          <w:rFonts w:ascii="Times New Roman" w:hAnsi="Times New Roman"/>
          <w:bCs/>
          <w:sz w:val="24"/>
          <w:szCs w:val="24"/>
          <w:lang w:val="lv-LV"/>
        </w:rPr>
        <w:t>telpu un teritorijas uzkopšana, tai skaitā sētnieka pakalpojumi;</w:t>
      </w:r>
    </w:p>
    <w:p w:rsidR="00493163" w:rsidRPr="0078065A" w:rsidP="00CF0582" w14:paraId="00DD8926" w14:textId="5A3539E9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78065A">
        <w:rPr>
          <w:rFonts w:ascii="Times New Roman" w:hAnsi="Times New Roman"/>
          <w:sz w:val="24"/>
          <w:szCs w:val="24"/>
          <w:lang w:val="lv-LV"/>
        </w:rPr>
        <w:t xml:space="preserve">pārstāvniecības </w:t>
      </w:r>
      <w:r w:rsidRPr="0078065A" w:rsidR="00F97B82">
        <w:rPr>
          <w:rFonts w:ascii="Times New Roman" w:hAnsi="Times New Roman"/>
          <w:sz w:val="24"/>
          <w:szCs w:val="24"/>
          <w:lang w:val="lv-LV"/>
        </w:rPr>
        <w:t>autotransporta apkope</w:t>
      </w:r>
      <w:r w:rsidRPr="0078065A">
        <w:rPr>
          <w:rFonts w:ascii="Times New Roman" w:hAnsi="Times New Roman"/>
          <w:sz w:val="24"/>
          <w:szCs w:val="24"/>
          <w:lang w:val="lv-LV"/>
        </w:rPr>
        <w:t>, remonts</w:t>
      </w:r>
      <w:r w:rsidR="006F7D61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78065A" w:rsidR="00F97B82">
        <w:rPr>
          <w:rFonts w:ascii="Times New Roman" w:hAnsi="Times New Roman"/>
          <w:sz w:val="24"/>
          <w:szCs w:val="24"/>
          <w:lang w:val="lv-LV"/>
        </w:rPr>
        <w:t>uzturēšana</w:t>
      </w:r>
      <w:r w:rsidR="00084522">
        <w:rPr>
          <w:rFonts w:ascii="Times New Roman" w:hAnsi="Times New Roman"/>
          <w:sz w:val="24"/>
          <w:szCs w:val="24"/>
          <w:lang w:val="lv-LV"/>
        </w:rPr>
        <w:t xml:space="preserve"> un ar to saistītie pakalpojumi</w:t>
      </w:r>
      <w:r w:rsidRPr="0078065A" w:rsidR="00F97811">
        <w:rPr>
          <w:rFonts w:ascii="Times New Roman" w:hAnsi="Times New Roman"/>
          <w:sz w:val="24"/>
          <w:szCs w:val="24"/>
          <w:lang w:val="lv-LV"/>
        </w:rPr>
        <w:t xml:space="preserve">, tai skaitā </w:t>
      </w:r>
      <w:r w:rsidRPr="0078065A" w:rsidR="00FB60EB">
        <w:rPr>
          <w:rFonts w:ascii="Times New Roman" w:hAnsi="Times New Roman"/>
          <w:sz w:val="24"/>
          <w:szCs w:val="24"/>
          <w:lang w:val="lv-LV"/>
        </w:rPr>
        <w:t xml:space="preserve">degvielas un </w:t>
      </w:r>
      <w:r w:rsidRPr="0078065A" w:rsidR="00F97811">
        <w:rPr>
          <w:rFonts w:ascii="Times New Roman" w:hAnsi="Times New Roman"/>
          <w:sz w:val="24"/>
          <w:szCs w:val="24"/>
          <w:lang w:val="lv-LV"/>
        </w:rPr>
        <w:t xml:space="preserve">ekspluatācijas materiālu </w:t>
      </w:r>
      <w:r w:rsidR="0078065A">
        <w:rPr>
          <w:rFonts w:ascii="Times New Roman" w:hAnsi="Times New Roman"/>
          <w:sz w:val="24"/>
          <w:szCs w:val="24"/>
          <w:lang w:val="lv-LV"/>
        </w:rPr>
        <w:t>nodrošināšana</w:t>
      </w:r>
      <w:r w:rsidR="007646D7">
        <w:rPr>
          <w:rFonts w:ascii="Times New Roman" w:hAnsi="Times New Roman"/>
          <w:sz w:val="24"/>
          <w:szCs w:val="24"/>
          <w:lang w:val="lv-LV"/>
        </w:rPr>
        <w:t>,</w:t>
      </w:r>
      <w:r w:rsidRPr="007646D7" w:rsidR="007646D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646D7">
        <w:rPr>
          <w:rFonts w:ascii="Times New Roman" w:hAnsi="Times New Roman"/>
          <w:sz w:val="24"/>
          <w:szCs w:val="24"/>
          <w:lang w:val="lv-LV"/>
        </w:rPr>
        <w:t>kā arī autostāvvietu pakalpojumi</w:t>
      </w:r>
      <w:r w:rsidRPr="0078065A" w:rsidR="00F97B82">
        <w:rPr>
          <w:rFonts w:ascii="Times New Roman" w:hAnsi="Times New Roman"/>
          <w:sz w:val="24"/>
          <w:szCs w:val="24"/>
          <w:lang w:val="lv-LV"/>
        </w:rPr>
        <w:t>;</w:t>
      </w:r>
    </w:p>
    <w:p w:rsidR="00F97B82" w:rsidRPr="0078065A" w:rsidP="00CF0582" w14:paraId="61AC5049" w14:textId="53AB0A19">
      <w:pPr>
        <w:pStyle w:val="ListParagraph"/>
        <w:numPr>
          <w:ilvl w:val="1"/>
          <w:numId w:val="36"/>
        </w:numPr>
        <w:spacing w:after="60" w:line="240" w:lineRule="auto"/>
        <w:ind w:left="1276" w:hanging="573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8065A">
        <w:rPr>
          <w:rFonts w:ascii="Times New Roman" w:hAnsi="Times New Roman"/>
          <w:bCs/>
          <w:sz w:val="24"/>
          <w:szCs w:val="24"/>
          <w:lang w:val="lv-LV"/>
        </w:rPr>
        <w:t xml:space="preserve">finanšu pakalpojumi diplomātisko un konsulāro funkciju nodrošināšanai, tai skaitā </w:t>
      </w:r>
      <w:r w:rsidRPr="0078065A" w:rsidR="00FB60EB">
        <w:rPr>
          <w:rFonts w:ascii="Times New Roman" w:hAnsi="Times New Roman"/>
          <w:bCs/>
          <w:sz w:val="24"/>
          <w:szCs w:val="24"/>
          <w:lang w:val="lv-LV"/>
        </w:rPr>
        <w:t xml:space="preserve">nodokļi un obligātās valsts nodevas, </w:t>
      </w:r>
      <w:r w:rsidRPr="0078065A" w:rsidR="00F97811">
        <w:rPr>
          <w:rFonts w:ascii="Times New Roman" w:hAnsi="Times New Roman"/>
          <w:bCs/>
          <w:sz w:val="24"/>
          <w:szCs w:val="24"/>
          <w:lang w:val="lv-LV"/>
        </w:rPr>
        <w:t>komisijas maksa par kontu apkalpošanu, norēķinu kartēm, darījumiem kontos un citiem ar klienta apkalpošanu saistītiem pakalpojumiem (</w:t>
      </w:r>
      <w:r w:rsidR="006F7D61">
        <w:rPr>
          <w:rFonts w:ascii="Times New Roman" w:hAnsi="Times New Roman"/>
          <w:bCs/>
          <w:sz w:val="24"/>
          <w:szCs w:val="24"/>
          <w:lang w:val="lv-LV"/>
        </w:rPr>
        <w:t xml:space="preserve">piem., pakalpojumi </w:t>
      </w:r>
      <w:r w:rsidRPr="0078065A" w:rsidR="00F97811">
        <w:rPr>
          <w:rFonts w:ascii="Times New Roman" w:hAnsi="Times New Roman"/>
          <w:bCs/>
          <w:sz w:val="24"/>
          <w:szCs w:val="24"/>
          <w:lang w:val="lv-LV"/>
        </w:rPr>
        <w:t>vīzu noformēšanai un izsniegšanai; algu un pensiju izmaksai)</w:t>
      </w:r>
      <w:r w:rsidRPr="0078065A">
        <w:rPr>
          <w:rFonts w:ascii="Times New Roman" w:hAnsi="Times New Roman"/>
          <w:bCs/>
          <w:sz w:val="24"/>
          <w:szCs w:val="24"/>
          <w:lang w:val="lv-LV"/>
        </w:rPr>
        <w:t>.</w:t>
      </w:r>
    </w:p>
    <w:p w:rsidR="004352F3" w:rsidRPr="00493163" w:rsidP="0078065A" w14:paraId="4918428B" w14:textId="2876A3DF">
      <w:pPr>
        <w:pStyle w:val="ListParagraph"/>
        <w:numPr>
          <w:ilvl w:val="0"/>
          <w:numId w:val="36"/>
        </w:numPr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bookmarkStart w:id="2" w:name="_Ref216957299"/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A</w:t>
      </w:r>
      <w:r w:rsidRPr="00493163" w:rsidR="00AD2F5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tļau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t</w:t>
      </w:r>
      <w:r w:rsidRPr="00493163" w:rsidR="00AD2F5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</w:t>
      </w:r>
      <w:r w:rsidRPr="00493163" w:rsidR="001B73E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pakalpojumu sniedzējiem Latvijas Republikas teritorijā sniegt</w:t>
      </w:r>
      <w:r w:rsidRPr="00493163" w:rsidR="00AD2F5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š</w:t>
      </w:r>
      <w:r w:rsidRPr="00493163" w:rsidR="00754B12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ī</w:t>
      </w:r>
      <w:r w:rsidRPr="00493163" w:rsidR="00AD2F5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lēmuma </w:t>
      </w:r>
      <w:r w:rsidRPr="00493163" w:rsidR="001B73E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fldChar w:fldCharType="begin"/>
      </w:r>
      <w:r w:rsidRPr="00493163" w:rsidR="001B73E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instrText xml:space="preserve"> REF _Ref216949429 \r \h </w:instrText>
      </w:r>
      <w:r w:rsidRPr="00493163" w:rsidR="00D65E28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instrText xml:space="preserve"> \* MERGEFORMAT </w:instrText>
      </w:r>
      <w:r w:rsidRPr="00493163" w:rsidR="001B73E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fldChar w:fldCharType="separate"/>
      </w:r>
      <w:r w:rsidRPr="00493163" w:rsidR="001B73E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‎1</w:t>
      </w:r>
      <w:r w:rsidRPr="00493163" w:rsidR="001B73E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fldChar w:fldCharType="end"/>
      </w:r>
      <w:r w:rsidRPr="00493163" w:rsidR="001B73E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. punktā </w:t>
      </w:r>
      <w:r w:rsidRPr="00493163" w:rsidR="00AD2F5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norādītos </w:t>
      </w:r>
      <w:r w:rsidRPr="00493163" w:rsidR="001B73E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pakalpojumus</w:t>
      </w:r>
      <w:r w:rsid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</w:t>
      </w:r>
      <w:r w:rsidRPr="00493163" w:rsidR="00E17DE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un tā nav aizliegta </w:t>
      </w:r>
      <w:r w:rsidRPr="00493163" w:rsidR="00E17DEC">
        <w:rPr>
          <w:rFonts w:ascii="Times New Roman" w:hAnsi="Times New Roman"/>
          <w:bCs/>
          <w:sz w:val="24"/>
          <w:szCs w:val="24"/>
          <w:lang w:val="lv-LV"/>
        </w:rPr>
        <w:t xml:space="preserve">saskaņā ar </w:t>
      </w:r>
      <w:r w:rsidR="00493163">
        <w:rPr>
          <w:rFonts w:ascii="Times New Roman" w:hAnsi="Times New Roman"/>
          <w:bCs/>
          <w:sz w:val="24"/>
          <w:szCs w:val="24"/>
          <w:lang w:val="lv-LV"/>
        </w:rPr>
        <w:t xml:space="preserve">citu, iepriekš neminētu, </w:t>
      </w:r>
      <w:r w:rsidRPr="00493163" w:rsidR="00E17DEC">
        <w:rPr>
          <w:rFonts w:ascii="Times New Roman" w:hAnsi="Times New Roman"/>
          <w:bCs/>
          <w:sz w:val="24"/>
          <w:szCs w:val="24"/>
          <w:lang w:val="lv-LV"/>
        </w:rPr>
        <w:t>piemērojamo Eiropas Savienības, Apvienoto Nāciju Organizācijas vai Latvijas Republikas nacionālo sankciju regulējumu</w:t>
      </w:r>
      <w:r w:rsidRPr="00493163" w:rsidR="00292F36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.</w:t>
      </w:r>
      <w:bookmarkEnd w:id="2"/>
    </w:p>
    <w:p w:rsidR="002F7A2F" w:rsidRPr="00493163" w:rsidP="0078065A" w14:paraId="31A38F91" w14:textId="5F862F43">
      <w:pPr>
        <w:pStyle w:val="ListParagraph"/>
        <w:numPr>
          <w:ilvl w:val="0"/>
          <w:numId w:val="36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Jebkādu citu pakalpojumu, kas nav norādīti šī lēmuma 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fldChar w:fldCharType="begin"/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instrText xml:space="preserve"> REF _Ref216949429 \r \h </w:instrText>
      </w:r>
      <w:r w:rsidRPr="00493163" w:rsidR="00D65E28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instrText xml:space="preserve"> \* MERGEFORMAT </w:instrTex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fldChar w:fldCharType="separate"/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‎1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fldChar w:fldCharType="end"/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. punktā</w:t>
      </w:r>
      <w:r w:rsidRPr="00493163" w:rsidR="00E17DE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vai kas neatbilst šī lēmuma </w:t>
      </w:r>
      <w:r w:rsidRPr="00493163" w:rsidR="00E17DE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fldChar w:fldCharType="begin"/>
      </w:r>
      <w:r w:rsidRPr="00493163" w:rsidR="00E17DE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instrText xml:space="preserve"> REF _Ref216957299 \r \h </w:instrText>
      </w:r>
      <w:r w:rsidRPr="00493163" w:rsidR="005E2569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instrText xml:space="preserve"> \* MERGEFORMAT </w:instrText>
      </w:r>
      <w:r w:rsidRPr="00493163" w:rsidR="00E17DE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fldChar w:fldCharType="separate"/>
      </w:r>
      <w:r w:rsidRPr="00493163" w:rsidR="00E17DE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‎2</w:t>
      </w:r>
      <w:r w:rsidRPr="00493163" w:rsidR="00E17DE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fldChar w:fldCharType="end"/>
      </w:r>
      <w:r w:rsidRPr="00493163" w:rsidR="00E17DEC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. punktam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, sniegšana pārstāvniecībām var tikt veikta</w:t>
      </w:r>
      <w:r w:rsidRPr="00493163" w:rsidR="00560CC0">
        <w:rPr>
          <w:rFonts w:ascii="Times New Roman" w:hAnsi="Times New Roman"/>
          <w:bCs/>
          <w:sz w:val="24"/>
          <w:szCs w:val="24"/>
          <w:lang w:val="lv-LV"/>
        </w:rPr>
        <w:t>, saņemot atsevišķu Finanšu izlūkošanas dienesta atļauju spēkā esošajos normatīvajos aktos noteiktajā kārtībā</w:t>
      </w:r>
      <w:r w:rsidRPr="00493163" w:rsidR="00292F36">
        <w:rPr>
          <w:rFonts w:ascii="Times New Roman" w:hAnsi="Times New Roman"/>
          <w:bCs/>
          <w:sz w:val="24"/>
          <w:szCs w:val="24"/>
          <w:lang w:val="lv-LV"/>
        </w:rPr>
        <w:t>.</w:t>
      </w:r>
    </w:p>
    <w:p w:rsidR="00307825" w:rsidRPr="0078065A" w:rsidP="0078065A" w14:paraId="48E66B7C" w14:textId="7DC75937">
      <w:pPr>
        <w:pStyle w:val="ListParagraph"/>
        <w:numPr>
          <w:ilvl w:val="0"/>
          <w:numId w:val="36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78065A">
        <w:rPr>
          <w:rFonts w:ascii="Times New Roman" w:hAnsi="Times New Roman"/>
          <w:bCs/>
          <w:sz w:val="24"/>
          <w:szCs w:val="24"/>
          <w:lang w:val="lv-LV"/>
        </w:rPr>
        <w:t>Lai nodrošinātu š</w:t>
      </w:r>
      <w:r w:rsidR="0078065A">
        <w:rPr>
          <w:rFonts w:ascii="Times New Roman" w:hAnsi="Times New Roman"/>
          <w:bCs/>
          <w:sz w:val="24"/>
          <w:szCs w:val="24"/>
          <w:lang w:val="lv-LV"/>
        </w:rPr>
        <w:t>ī</w:t>
      </w:r>
      <w:r w:rsidRPr="0078065A">
        <w:rPr>
          <w:rFonts w:ascii="Times New Roman" w:hAnsi="Times New Roman"/>
          <w:bCs/>
          <w:sz w:val="24"/>
          <w:szCs w:val="24"/>
          <w:lang w:val="lv-LV"/>
        </w:rPr>
        <w:t xml:space="preserve"> lēmuma izpildes kontroli, </w:t>
      </w:r>
      <w:r w:rsidRPr="0078065A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n</w:t>
      </w:r>
      <w:r w:rsidRPr="0078065A" w:rsidR="00F6539D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oteikt pienākumu </w:t>
      </w:r>
      <w:r w:rsidRPr="0078065A" w:rsidR="003D797B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pārstāvniecībām</w:t>
      </w:r>
      <w:r w:rsidRPr="0078065A" w:rsidR="00F6539D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</w:t>
      </w:r>
      <w:r w:rsidRPr="0078065A" w:rsid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reizi kalendārajā pusgadā </w:t>
      </w:r>
      <w:r w:rsidRPr="0078065A" w:rsidR="00F6539D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iesniegt Finanšu izlūkošanas dienestā informāciju</w:t>
      </w:r>
      <w:r w:rsidR="0069081A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par</w:t>
      </w:r>
      <w:r w:rsidRPr="0078065A" w:rsidR="00F6539D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</w:t>
      </w:r>
      <w:r w:rsidRPr="0078065A" w:rsidR="00592D36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pakalpojumiem, kas saņemti </w:t>
      </w:r>
      <w:r w:rsidRPr="0078065A" w:rsidR="00493163">
        <w:rPr>
          <w:rFonts w:ascii="Times New Roman" w:hAnsi="Times New Roman"/>
          <w:bCs/>
          <w:sz w:val="24"/>
          <w:szCs w:val="24"/>
          <w:lang w:val="lv-LV"/>
        </w:rPr>
        <w:t xml:space="preserve">attiecīgajā </w:t>
      </w:r>
      <w:r w:rsidRPr="0078065A" w:rsidR="00592D36">
        <w:rPr>
          <w:rFonts w:ascii="Times New Roman" w:hAnsi="Times New Roman"/>
          <w:bCs/>
          <w:sz w:val="24"/>
          <w:szCs w:val="24"/>
          <w:lang w:val="lv-LV"/>
        </w:rPr>
        <w:t>periodā</w:t>
      </w:r>
      <w:r w:rsidRPr="0078065A" w:rsidR="00592D36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atbilstoši šī</w:t>
      </w:r>
      <w:r w:rsidRPr="0078065A" w:rsidR="00F6539D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lēmuma </w:t>
      </w:r>
      <w:r w:rsidRPr="0078065A" w:rsidR="00592D36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fldChar w:fldCharType="begin"/>
      </w:r>
      <w:r w:rsidRPr="0078065A" w:rsidR="00592D36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instrText xml:space="preserve"> REF _Ref216949429 \r \h  \* MERGEFORMAT </w:instrText>
      </w:r>
      <w:r w:rsidRPr="0078065A" w:rsidR="00592D36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fldChar w:fldCharType="separate"/>
      </w:r>
      <w:r w:rsidRPr="0078065A" w:rsidR="00592D36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‎1</w:t>
      </w:r>
      <w:r w:rsidRPr="0078065A" w:rsidR="00592D36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fldChar w:fldCharType="end"/>
      </w:r>
      <w:r w:rsidRPr="0078065A" w:rsidR="00592D36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. punktā</w:t>
      </w:r>
      <w:r w:rsidRPr="0078065A" w:rsidR="0085316D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</w:t>
      </w:r>
      <w:r w:rsidRPr="0078065A" w:rsidR="00592D36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norādītajam. I</w:t>
      </w:r>
      <w:r w:rsidRPr="0078065A" w:rsidR="00560CC0">
        <w:rPr>
          <w:rFonts w:ascii="Times New Roman" w:hAnsi="Times New Roman"/>
          <w:bCs/>
          <w:sz w:val="24"/>
          <w:szCs w:val="24"/>
          <w:lang w:val="lv-LV"/>
        </w:rPr>
        <w:t>nformācij</w:t>
      </w:r>
      <w:r w:rsidRPr="0078065A" w:rsidR="00592D36">
        <w:rPr>
          <w:rFonts w:ascii="Times New Roman" w:hAnsi="Times New Roman"/>
          <w:bCs/>
          <w:sz w:val="24"/>
          <w:szCs w:val="24"/>
          <w:lang w:val="lv-LV"/>
        </w:rPr>
        <w:t xml:space="preserve">a </w:t>
      </w:r>
      <w:r w:rsidRPr="0078065A" w:rsidR="00592D36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Finanšu izlūkošanas dienestā</w:t>
      </w:r>
      <w:r w:rsidRPr="0078065A" w:rsidR="00560CC0">
        <w:rPr>
          <w:rFonts w:ascii="Times New Roman" w:hAnsi="Times New Roman"/>
          <w:bCs/>
          <w:sz w:val="24"/>
          <w:szCs w:val="24"/>
          <w:lang w:val="lv-LV"/>
        </w:rPr>
        <w:t xml:space="preserve"> iesniedz</w:t>
      </w:r>
      <w:r w:rsidRPr="0078065A" w:rsidR="00592D36">
        <w:rPr>
          <w:rFonts w:ascii="Times New Roman" w:hAnsi="Times New Roman"/>
          <w:bCs/>
          <w:sz w:val="24"/>
          <w:szCs w:val="24"/>
          <w:lang w:val="lv-LV"/>
        </w:rPr>
        <w:t>ama</w:t>
      </w:r>
      <w:r w:rsidRPr="0078065A" w:rsidR="00560CC0">
        <w:rPr>
          <w:rFonts w:ascii="Times New Roman" w:hAnsi="Times New Roman"/>
          <w:bCs/>
          <w:sz w:val="24"/>
          <w:szCs w:val="24"/>
          <w:lang w:val="lv-LV"/>
        </w:rPr>
        <w:t xml:space="preserve"> atbilstoši š</w:t>
      </w:r>
      <w:r w:rsidR="0078065A">
        <w:rPr>
          <w:rFonts w:ascii="Times New Roman" w:hAnsi="Times New Roman"/>
          <w:bCs/>
          <w:sz w:val="24"/>
          <w:szCs w:val="24"/>
          <w:lang w:val="lv-LV"/>
        </w:rPr>
        <w:t>ī</w:t>
      </w:r>
      <w:r w:rsidRPr="0078065A" w:rsidR="00560CC0">
        <w:rPr>
          <w:rFonts w:ascii="Times New Roman" w:hAnsi="Times New Roman"/>
          <w:bCs/>
          <w:sz w:val="24"/>
          <w:szCs w:val="24"/>
          <w:lang w:val="lv-LV"/>
        </w:rPr>
        <w:t xml:space="preserve"> lēmuma pielikumā Nr. </w:t>
      </w:r>
      <w:r w:rsidRPr="0078065A" w:rsidR="00592D36">
        <w:rPr>
          <w:rFonts w:ascii="Times New Roman" w:hAnsi="Times New Roman"/>
          <w:bCs/>
          <w:sz w:val="24"/>
          <w:szCs w:val="24"/>
          <w:lang w:val="lv-LV"/>
        </w:rPr>
        <w:t>1</w:t>
      </w:r>
      <w:r w:rsidRPr="0078065A" w:rsidR="00560CC0">
        <w:rPr>
          <w:rFonts w:ascii="Times New Roman" w:hAnsi="Times New Roman"/>
          <w:bCs/>
          <w:sz w:val="24"/>
          <w:szCs w:val="24"/>
          <w:lang w:val="lv-LV"/>
        </w:rPr>
        <w:t xml:space="preserve"> pievienotajai veidnei divu nedēļu laikā pēc attiecīgā </w:t>
      </w:r>
      <w:r w:rsidRPr="0078065A" w:rsidR="00493163">
        <w:rPr>
          <w:rFonts w:ascii="Times New Roman" w:hAnsi="Times New Roman"/>
          <w:bCs/>
          <w:sz w:val="24"/>
          <w:szCs w:val="24"/>
          <w:lang w:val="lv-LV"/>
        </w:rPr>
        <w:t xml:space="preserve">perioda </w:t>
      </w:r>
      <w:r w:rsidRPr="0078065A" w:rsidR="00560CC0">
        <w:rPr>
          <w:rFonts w:ascii="Times New Roman" w:hAnsi="Times New Roman"/>
          <w:bCs/>
          <w:sz w:val="24"/>
          <w:szCs w:val="24"/>
          <w:lang w:val="lv-LV"/>
        </w:rPr>
        <w:t>beigām</w:t>
      </w:r>
      <w:r w:rsidRPr="0078065A" w:rsidR="00292F36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.</w:t>
      </w:r>
    </w:p>
    <w:p w:rsidR="00307825" w:rsidRPr="00493163" w:rsidP="0078065A" w14:paraId="336FC99D" w14:textId="01C0F36C">
      <w:pPr>
        <w:pStyle w:val="ListParagraph"/>
        <w:numPr>
          <w:ilvl w:val="0"/>
          <w:numId w:val="36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Ar šo lēmumu noteikto </w:t>
      </w:r>
      <w:r w:rsidRPr="0078065A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pienākumu</w:t>
      </w:r>
      <w:r w:rsidRPr="0078065A" w:rsidR="00B95DA1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un</w:t>
      </w:r>
      <w:r w:rsidRPr="00493163" w:rsidR="00B95DA1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nosacījumu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neizpilde vai 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šim lēmumam 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neatbilstoša izpilde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</w:t>
      </w:r>
      <w:r w:rsidRPr="00493163" w:rsidR="00B95DA1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var tikt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uzskat</w:t>
      </w:r>
      <w:r w:rsidRPr="00493163" w:rsidR="00B95DA1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īta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par </w:t>
      </w:r>
      <w:r w:rsidRPr="00493163" w:rsidR="00B95DA1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sankciju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 pārkāpumu, par ko </w:t>
      </w:r>
      <w:r w:rsidRPr="00493163" w:rsidR="005E2569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ir noteikta atbildība 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 xml:space="preserve">saskaņā ar </w:t>
      </w:r>
      <w:r w:rsidRPr="00493163" w:rsidR="005E2569">
        <w:rPr>
          <w:rFonts w:ascii="Times New Roman" w:hAnsi="Times New Roman"/>
          <w:sz w:val="24"/>
          <w:szCs w:val="24"/>
          <w:lang w:val="lv-LV"/>
        </w:rPr>
        <w:t xml:space="preserve">Starptautisko un Latvijas Republikas nacionālo sankciju likumu un </w:t>
      </w:r>
      <w:r w:rsidRPr="00493163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Krimināllikumu</w:t>
      </w:r>
      <w:r w:rsidRPr="00493163" w:rsidR="00217637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.</w:t>
      </w:r>
    </w:p>
    <w:p w:rsidR="006E6C5F" w:rsidRPr="005E2569" w:rsidP="005E2569" w14:paraId="7EC0F162" w14:textId="6E3F038F">
      <w:pPr>
        <w:pStyle w:val="tv213"/>
        <w:shd w:val="clear" w:color="auto" w:fill="FFFFFF"/>
        <w:spacing w:before="120" w:beforeAutospacing="0" w:after="120" w:afterAutospacing="0"/>
        <w:jc w:val="both"/>
        <w:rPr>
          <w:rFonts w:eastAsia="Calibri"/>
          <w:bCs/>
          <w:lang w:eastAsia="en-US"/>
        </w:rPr>
      </w:pPr>
      <w:r w:rsidRPr="005E2569">
        <w:rPr>
          <w:bCs/>
        </w:rPr>
        <w:t xml:space="preserve">Šis lēmums neuzliek pienākumu </w:t>
      </w:r>
      <w:r w:rsidRPr="005E2569" w:rsidR="0017515D">
        <w:rPr>
          <w:rFonts w:eastAsia="Calibri"/>
          <w:bCs/>
          <w:lang w:eastAsia="en-US"/>
        </w:rPr>
        <w:t xml:space="preserve">Latvijas </w:t>
      </w:r>
      <w:r w:rsidRPr="005E2569" w:rsidR="003D797B">
        <w:rPr>
          <w:rFonts w:eastAsia="Calibri"/>
          <w:bCs/>
          <w:lang w:eastAsia="en-US"/>
        </w:rPr>
        <w:t xml:space="preserve">Republikā reģistrētām </w:t>
      </w:r>
      <w:r w:rsidRPr="005E2569" w:rsidR="0017515D">
        <w:rPr>
          <w:rFonts w:eastAsia="Calibri"/>
          <w:bCs/>
          <w:lang w:eastAsia="en-US"/>
        </w:rPr>
        <w:t>kredītiestādēm</w:t>
      </w:r>
      <w:r w:rsidRPr="005E2569" w:rsidR="003D797B">
        <w:rPr>
          <w:rFonts w:eastAsia="Calibri"/>
          <w:bCs/>
          <w:lang w:eastAsia="en-US"/>
        </w:rPr>
        <w:t xml:space="preserve"> un</w:t>
      </w:r>
      <w:r w:rsidRPr="005E2569">
        <w:rPr>
          <w:rFonts w:eastAsia="Calibri"/>
          <w:bCs/>
          <w:lang w:eastAsia="en-US"/>
        </w:rPr>
        <w:t xml:space="preserve"> finanšu iestā</w:t>
      </w:r>
      <w:r w:rsidRPr="005E2569" w:rsidR="0017515D">
        <w:rPr>
          <w:rFonts w:eastAsia="Calibri"/>
          <w:bCs/>
          <w:lang w:eastAsia="en-US"/>
        </w:rPr>
        <w:t>dēm</w:t>
      </w:r>
      <w:r w:rsidRPr="005E2569">
        <w:rPr>
          <w:rFonts w:eastAsia="Calibri"/>
          <w:bCs/>
          <w:lang w:eastAsia="en-US"/>
        </w:rPr>
        <w:t xml:space="preserve"> </w:t>
      </w:r>
      <w:r w:rsidRPr="005E2569" w:rsidR="0017515D">
        <w:rPr>
          <w:rFonts w:eastAsia="Calibri"/>
          <w:bCs/>
          <w:lang w:eastAsia="en-US"/>
        </w:rPr>
        <w:t xml:space="preserve">izpildīt </w:t>
      </w:r>
      <w:r w:rsidRPr="005E2569" w:rsidR="003D797B">
        <w:rPr>
          <w:rFonts w:eastAsia="Calibri"/>
          <w:bCs/>
          <w:lang w:eastAsia="en-US"/>
        </w:rPr>
        <w:t xml:space="preserve">maksājumus par </w:t>
      </w:r>
      <w:r w:rsidRPr="005E2569" w:rsidR="0017515D">
        <w:rPr>
          <w:rFonts w:eastAsia="Calibri"/>
          <w:bCs/>
          <w:lang w:eastAsia="en-US"/>
        </w:rPr>
        <w:t>š</w:t>
      </w:r>
      <w:r w:rsidRPr="005E2569" w:rsidR="003D797B">
        <w:rPr>
          <w:rFonts w:eastAsia="Calibri"/>
          <w:bCs/>
          <w:lang w:eastAsia="en-US"/>
        </w:rPr>
        <w:t>ī</w:t>
      </w:r>
      <w:r w:rsidRPr="005E2569" w:rsidR="0017515D">
        <w:rPr>
          <w:rFonts w:eastAsia="Calibri"/>
          <w:bCs/>
          <w:lang w:eastAsia="en-US"/>
        </w:rPr>
        <w:t xml:space="preserve"> lēmuma </w:t>
      </w:r>
      <w:r w:rsidRPr="005E2569" w:rsidR="003D797B">
        <w:rPr>
          <w:bCs/>
          <w:color w:val="000000" w:themeColor="text1"/>
        </w:rPr>
        <w:fldChar w:fldCharType="begin"/>
      </w:r>
      <w:r w:rsidRPr="005E2569" w:rsidR="003D797B">
        <w:rPr>
          <w:bCs/>
          <w:color w:val="000000" w:themeColor="text1"/>
        </w:rPr>
        <w:instrText xml:space="preserve"> REF _Ref216949429 \r \h </w:instrText>
      </w:r>
      <w:r w:rsidRPr="005E2569" w:rsidR="00D65E28">
        <w:rPr>
          <w:bCs/>
          <w:color w:val="000000" w:themeColor="text1"/>
        </w:rPr>
        <w:instrText xml:space="preserve"> \* MERGEFORMAT </w:instrText>
      </w:r>
      <w:r w:rsidRPr="005E2569" w:rsidR="003D797B">
        <w:rPr>
          <w:bCs/>
          <w:color w:val="000000" w:themeColor="text1"/>
        </w:rPr>
        <w:fldChar w:fldCharType="separate"/>
      </w:r>
      <w:r w:rsidRPr="005E2569" w:rsidR="003D797B">
        <w:rPr>
          <w:bCs/>
          <w:color w:val="000000" w:themeColor="text1"/>
        </w:rPr>
        <w:t>‎1</w:t>
      </w:r>
      <w:r w:rsidRPr="005E2569" w:rsidR="003D797B">
        <w:rPr>
          <w:bCs/>
          <w:color w:val="000000" w:themeColor="text1"/>
        </w:rPr>
        <w:fldChar w:fldCharType="end"/>
      </w:r>
      <w:r w:rsidRPr="005E2569" w:rsidR="003D797B">
        <w:rPr>
          <w:bCs/>
          <w:color w:val="000000" w:themeColor="text1"/>
        </w:rPr>
        <w:t>. punktā norādītajiem pakalpojumiem</w:t>
      </w:r>
      <w:r w:rsidRPr="005E2569" w:rsidR="0017515D">
        <w:rPr>
          <w:rFonts w:eastAsia="Calibri"/>
          <w:bCs/>
          <w:lang w:eastAsia="en-US"/>
        </w:rPr>
        <w:t>.</w:t>
      </w:r>
      <w:r w:rsidRPr="005E2569">
        <w:rPr>
          <w:bCs/>
        </w:rPr>
        <w:t xml:space="preserve"> </w:t>
      </w:r>
      <w:r w:rsidRPr="005E2569" w:rsidR="0017515D">
        <w:rPr>
          <w:bCs/>
        </w:rPr>
        <w:t>Maksājumu</w:t>
      </w:r>
      <w:r w:rsidRPr="005E2569">
        <w:rPr>
          <w:bCs/>
        </w:rPr>
        <w:t xml:space="preserve"> neizpilde</w:t>
      </w:r>
      <w:r w:rsidRPr="005E2569">
        <w:rPr>
          <w:rFonts w:eastAsia="Calibri"/>
          <w:bCs/>
          <w:lang w:eastAsia="en-US"/>
        </w:rPr>
        <w:t xml:space="preserve">, pamatojoties uz jebkādām </w:t>
      </w:r>
      <w:r w:rsidRPr="005E2569" w:rsidR="00560CC0">
        <w:rPr>
          <w:rFonts w:eastAsia="Calibri"/>
          <w:bCs/>
          <w:lang w:eastAsia="en-US"/>
        </w:rPr>
        <w:t xml:space="preserve">Latvijas </w:t>
      </w:r>
      <w:r w:rsidRPr="005E2569" w:rsidR="003D797B">
        <w:rPr>
          <w:rFonts w:eastAsia="Calibri"/>
          <w:bCs/>
          <w:lang w:eastAsia="en-US"/>
        </w:rPr>
        <w:t xml:space="preserve">Republikā reģistrētu </w:t>
      </w:r>
      <w:r w:rsidRPr="005E2569" w:rsidR="00A95441">
        <w:rPr>
          <w:rFonts w:eastAsia="Calibri"/>
          <w:bCs/>
          <w:lang w:eastAsia="en-US"/>
        </w:rPr>
        <w:t>kredītiestāžu</w:t>
      </w:r>
      <w:r w:rsidRPr="005E2569" w:rsidR="003D797B">
        <w:rPr>
          <w:rFonts w:eastAsia="Calibri"/>
          <w:bCs/>
          <w:lang w:eastAsia="en-US"/>
        </w:rPr>
        <w:t xml:space="preserve"> un</w:t>
      </w:r>
      <w:r w:rsidRPr="005E2569" w:rsidR="001E281C">
        <w:rPr>
          <w:rFonts w:eastAsia="Calibri"/>
          <w:bCs/>
          <w:lang w:eastAsia="en-US"/>
        </w:rPr>
        <w:t xml:space="preserve"> finanšu iestāžu</w:t>
      </w:r>
      <w:r w:rsidRPr="005E2569" w:rsidR="008B2BE8">
        <w:rPr>
          <w:rFonts w:eastAsia="Calibri"/>
          <w:bCs/>
          <w:lang w:eastAsia="en-US"/>
        </w:rPr>
        <w:t xml:space="preserve"> </w:t>
      </w:r>
      <w:r w:rsidRPr="005E2569">
        <w:rPr>
          <w:rFonts w:eastAsia="Calibri"/>
          <w:bCs/>
          <w:lang w:eastAsia="en-US"/>
        </w:rPr>
        <w:t>iekšējām procedūrām</w:t>
      </w:r>
      <w:r w:rsidRPr="005E2569" w:rsidR="00433BB4">
        <w:rPr>
          <w:rFonts w:eastAsia="Calibri"/>
          <w:bCs/>
          <w:lang w:eastAsia="en-US"/>
        </w:rPr>
        <w:t xml:space="preserve"> vai</w:t>
      </w:r>
      <w:r w:rsidRPr="005E2569">
        <w:rPr>
          <w:rFonts w:eastAsia="Calibri"/>
          <w:bCs/>
          <w:lang w:eastAsia="en-US"/>
        </w:rPr>
        <w:t xml:space="preserve"> vienpusējiem lēmumiem saskaņā ar t</w:t>
      </w:r>
      <w:r w:rsidRPr="005E2569" w:rsidR="00315F39">
        <w:rPr>
          <w:rFonts w:eastAsia="Calibri"/>
          <w:bCs/>
          <w:lang w:eastAsia="en-US"/>
        </w:rPr>
        <w:t>o</w:t>
      </w:r>
      <w:r w:rsidRPr="005E2569">
        <w:rPr>
          <w:rFonts w:eastAsia="Calibri"/>
          <w:bCs/>
          <w:lang w:eastAsia="en-US"/>
        </w:rPr>
        <w:t xml:space="preserve"> apsvērumiem</w:t>
      </w:r>
      <w:r w:rsidRPr="005E2569" w:rsidR="00560CC0">
        <w:rPr>
          <w:rFonts w:eastAsia="Calibri"/>
          <w:bCs/>
          <w:lang w:eastAsia="en-US"/>
        </w:rPr>
        <w:t xml:space="preserve"> </w:t>
      </w:r>
      <w:r w:rsidRPr="005E2569">
        <w:rPr>
          <w:rFonts w:eastAsia="Calibri"/>
          <w:bCs/>
          <w:lang w:eastAsia="en-US"/>
        </w:rPr>
        <w:t>nevar būt pamats š</w:t>
      </w:r>
      <w:r w:rsidR="0078065A">
        <w:rPr>
          <w:rFonts w:eastAsia="Calibri"/>
          <w:bCs/>
          <w:lang w:eastAsia="en-US"/>
        </w:rPr>
        <w:t>ī</w:t>
      </w:r>
      <w:r w:rsidRPr="005E2569">
        <w:rPr>
          <w:rFonts w:eastAsia="Calibri"/>
          <w:bCs/>
          <w:lang w:eastAsia="en-US"/>
        </w:rPr>
        <w:t xml:space="preserve"> lēmuma atcelšanai vai atzīšanai par prettiesisku</w:t>
      </w:r>
      <w:r w:rsidRPr="005E2569" w:rsidR="008E669E">
        <w:rPr>
          <w:rFonts w:eastAsia="Calibri"/>
          <w:bCs/>
          <w:lang w:eastAsia="en-US"/>
        </w:rPr>
        <w:t>.</w:t>
      </w:r>
    </w:p>
    <w:p w:rsidR="00A03E34" w:rsidP="005E2569" w14:paraId="5F82F8E3" w14:textId="2E702524">
      <w:pPr>
        <w:pStyle w:val="tv213"/>
        <w:shd w:val="clear" w:color="auto" w:fill="FFFFFF"/>
        <w:spacing w:before="120" w:beforeAutospacing="0" w:after="120" w:afterAutospacing="0"/>
        <w:jc w:val="both"/>
        <w:rPr>
          <w:rFonts w:eastAsia="Calibri"/>
          <w:bCs/>
          <w:lang w:eastAsia="en-US"/>
        </w:rPr>
      </w:pPr>
      <w:r w:rsidRPr="005E2569">
        <w:rPr>
          <w:rFonts w:eastAsia="Calibri"/>
          <w:bCs/>
          <w:lang w:eastAsia="en-US"/>
        </w:rPr>
        <w:t>Š</w:t>
      </w:r>
      <w:r w:rsidR="0078065A">
        <w:rPr>
          <w:rFonts w:eastAsia="Calibri"/>
          <w:bCs/>
          <w:lang w:eastAsia="en-US"/>
        </w:rPr>
        <w:t>i</w:t>
      </w:r>
      <w:r w:rsidRPr="005E2569">
        <w:rPr>
          <w:rFonts w:eastAsia="Calibri"/>
          <w:bCs/>
          <w:lang w:eastAsia="en-US"/>
        </w:rPr>
        <w:t>s lēmums stājas spēkā 202</w:t>
      </w:r>
      <w:r w:rsidRPr="005E2569" w:rsidR="00571E86">
        <w:rPr>
          <w:rFonts w:eastAsia="Calibri"/>
          <w:bCs/>
          <w:lang w:eastAsia="en-US"/>
        </w:rPr>
        <w:t>6</w:t>
      </w:r>
      <w:r w:rsidRPr="005E2569">
        <w:rPr>
          <w:rFonts w:eastAsia="Calibri"/>
          <w:bCs/>
          <w:lang w:eastAsia="en-US"/>
        </w:rPr>
        <w:t>.</w:t>
      </w:r>
      <w:r w:rsidRPr="005E2569" w:rsidR="00BD7B2C">
        <w:rPr>
          <w:rFonts w:eastAsia="Calibri"/>
          <w:bCs/>
          <w:lang w:eastAsia="en-US"/>
        </w:rPr>
        <w:t> </w:t>
      </w:r>
      <w:r w:rsidRPr="005E2569">
        <w:rPr>
          <w:rFonts w:eastAsia="Calibri"/>
          <w:bCs/>
          <w:lang w:eastAsia="en-US"/>
        </w:rPr>
        <w:t>gada 1.</w:t>
      </w:r>
      <w:r w:rsidRPr="005E2569" w:rsidR="00BD7B2C">
        <w:rPr>
          <w:rFonts w:eastAsia="Calibri"/>
          <w:bCs/>
          <w:lang w:eastAsia="en-US"/>
        </w:rPr>
        <w:t> </w:t>
      </w:r>
      <w:r w:rsidRPr="005E2569">
        <w:rPr>
          <w:rFonts w:eastAsia="Calibri"/>
          <w:bCs/>
          <w:lang w:eastAsia="en-US"/>
        </w:rPr>
        <w:t>janvārī</w:t>
      </w:r>
      <w:r w:rsidRPr="005E2569" w:rsidR="0096213C">
        <w:rPr>
          <w:rFonts w:eastAsia="Calibri"/>
          <w:bCs/>
          <w:lang w:eastAsia="en-US"/>
        </w:rPr>
        <w:t xml:space="preserve">. </w:t>
      </w:r>
      <w:r w:rsidRPr="00605C0C" w:rsidR="00605C0C">
        <w:t>Ar paziņošanu Finanšu izlūkošanas dienesta tīmekļa vietnē</w:t>
      </w:r>
      <w:r w:rsidR="004248A2">
        <w:t xml:space="preserve"> </w:t>
      </w:r>
      <w:r w:rsidRPr="00605C0C" w:rsidR="00605C0C">
        <w:t>www.sankcijas.fid.gov.lv uzskatāms, ka vispārīgais administratīvais akts ir kļuvis zināms administratīvā akta adresātiem</w:t>
      </w:r>
      <w:r w:rsidR="00B32AAA">
        <w:t>.</w:t>
      </w:r>
      <w:r w:rsidR="001D66D2">
        <w:t xml:space="preserve"> P</w:t>
      </w:r>
      <w:r w:rsidRPr="001D66D2" w:rsidR="001D66D2">
        <w:t>ārstāvniecībām par šo lēmumu jāinformē komersanti un pakalpojumu sniedzēji (ieinteresētās personas)</w:t>
      </w:r>
      <w:r w:rsidR="001D66D2">
        <w:t xml:space="preserve">. </w:t>
      </w:r>
    </w:p>
    <w:p w:rsidR="00571E86" w:rsidP="00560CC0" w14:paraId="340C5B54" w14:textId="5B95C8AF">
      <w:pPr>
        <w:pStyle w:val="tv213"/>
        <w:shd w:val="clear" w:color="auto" w:fill="FFFFFF"/>
        <w:spacing w:before="120" w:after="12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Š</w:t>
      </w:r>
      <w:r w:rsidRPr="00A03E34">
        <w:rPr>
          <w:rFonts w:eastAsia="Calibri"/>
          <w:bCs/>
          <w:lang w:eastAsia="en-US"/>
        </w:rPr>
        <w:t>is lēmums nerada tiesisko paļāvību tā adresāt</w:t>
      </w:r>
      <w:r>
        <w:rPr>
          <w:rFonts w:eastAsia="Calibri"/>
          <w:bCs/>
          <w:lang w:eastAsia="en-US"/>
        </w:rPr>
        <w:t>ie</w:t>
      </w:r>
      <w:r w:rsidRPr="00A03E34">
        <w:rPr>
          <w:rFonts w:eastAsia="Calibri"/>
          <w:bCs/>
          <w:lang w:eastAsia="en-US"/>
        </w:rPr>
        <w:t xml:space="preserve">m un/vai </w:t>
      </w:r>
      <w:r>
        <w:rPr>
          <w:rFonts w:eastAsia="Calibri"/>
          <w:bCs/>
          <w:lang w:eastAsia="en-US"/>
        </w:rPr>
        <w:t xml:space="preserve">ieinteresētajām </w:t>
      </w:r>
      <w:r w:rsidRPr="00A03E34">
        <w:rPr>
          <w:rFonts w:eastAsia="Calibri"/>
          <w:bCs/>
          <w:lang w:eastAsia="en-US"/>
        </w:rPr>
        <w:t xml:space="preserve">personām, proti, </w:t>
      </w:r>
      <w:r w:rsidR="00882F27">
        <w:rPr>
          <w:rFonts w:eastAsia="Calibri"/>
          <w:bCs/>
          <w:lang w:eastAsia="en-US"/>
        </w:rPr>
        <w:t>Finanšu izlūkošanas dienestam</w:t>
      </w:r>
      <w:r w:rsidRPr="00A03E34">
        <w:rPr>
          <w:rFonts w:eastAsia="Calibri"/>
          <w:bCs/>
          <w:lang w:eastAsia="en-US"/>
        </w:rPr>
        <w:t xml:space="preserve"> ir tiesības izdot jaunus lēmumus (tai</w:t>
      </w:r>
      <w:r>
        <w:rPr>
          <w:rFonts w:eastAsia="Calibri"/>
          <w:bCs/>
          <w:lang w:eastAsia="en-US"/>
        </w:rPr>
        <w:t xml:space="preserve"> </w:t>
      </w:r>
      <w:r w:rsidRPr="00A03E34">
        <w:rPr>
          <w:rFonts w:eastAsia="Calibri"/>
          <w:bCs/>
          <w:lang w:eastAsia="en-US"/>
        </w:rPr>
        <w:t xml:space="preserve">skaitā vispārīgos administratīvos aktus) attiecībā uz </w:t>
      </w:r>
      <w:r w:rsidRPr="00A03E34">
        <w:rPr>
          <w:noProof/>
        </w:rPr>
        <w:t xml:space="preserve">atļauto pakalpojumu noteikšanu diplomātisko un konsulāro </w:t>
      </w:r>
      <w:r w:rsidRPr="00A03E34">
        <w:rPr>
          <w:noProof/>
        </w:rPr>
        <w:t>pārstāvniecību darbībai</w:t>
      </w:r>
      <w:r>
        <w:rPr>
          <w:rFonts w:eastAsia="Calibri"/>
          <w:bCs/>
          <w:lang w:eastAsia="en-US"/>
        </w:rPr>
        <w:t xml:space="preserve">. </w:t>
      </w:r>
      <w:r w:rsidRPr="005E2569">
        <w:rPr>
          <w:rFonts w:eastAsia="Calibri"/>
          <w:bCs/>
          <w:lang w:eastAsia="en-US"/>
        </w:rPr>
        <w:t>Finanšu izlūkošanas dienest</w:t>
      </w:r>
      <w:r>
        <w:rPr>
          <w:rFonts w:eastAsia="Calibri"/>
          <w:bCs/>
          <w:lang w:eastAsia="en-US"/>
        </w:rPr>
        <w:t xml:space="preserve">s </w:t>
      </w:r>
      <w:r w:rsidRPr="00A03E34">
        <w:rPr>
          <w:rFonts w:eastAsia="Calibri"/>
          <w:bCs/>
          <w:lang w:eastAsia="en-US"/>
        </w:rPr>
        <w:t xml:space="preserve">ir tiesīgs vienpusēji atcelt šo lēmumu </w:t>
      </w:r>
      <w:r w:rsidR="00B211F7">
        <w:rPr>
          <w:rFonts w:eastAsia="Calibri"/>
          <w:bCs/>
          <w:lang w:eastAsia="en-US"/>
        </w:rPr>
        <w:t xml:space="preserve">vai apturēt tā darbību </w:t>
      </w:r>
      <w:r w:rsidRPr="00A03E34">
        <w:rPr>
          <w:rFonts w:eastAsia="Calibri"/>
          <w:bCs/>
          <w:lang w:eastAsia="en-US"/>
        </w:rPr>
        <w:t>jebkurā brīdī, par to</w:t>
      </w:r>
      <w:r>
        <w:rPr>
          <w:rFonts w:eastAsia="Calibri"/>
          <w:bCs/>
          <w:lang w:eastAsia="en-US"/>
        </w:rPr>
        <w:t xml:space="preserve"> </w:t>
      </w:r>
      <w:r w:rsidRPr="00A03E34">
        <w:rPr>
          <w:rFonts w:eastAsia="Calibri"/>
          <w:bCs/>
          <w:lang w:eastAsia="en-US"/>
        </w:rPr>
        <w:t>paziņojot</w:t>
      </w:r>
      <w:r>
        <w:rPr>
          <w:rFonts w:eastAsia="Calibri"/>
          <w:bCs/>
          <w:lang w:eastAsia="en-US"/>
        </w:rPr>
        <w:t xml:space="preserve"> </w:t>
      </w:r>
      <w:r w:rsidR="00882F27">
        <w:rPr>
          <w:rFonts w:eastAsia="Calibri"/>
          <w:bCs/>
          <w:lang w:eastAsia="en-US"/>
        </w:rPr>
        <w:t xml:space="preserve">adresātiem </w:t>
      </w:r>
      <w:r w:rsidRPr="00A03E34" w:rsidR="00882F27">
        <w:rPr>
          <w:rFonts w:eastAsia="Calibri"/>
          <w:bCs/>
          <w:lang w:eastAsia="en-US"/>
        </w:rPr>
        <w:t xml:space="preserve">un/vai </w:t>
      </w:r>
      <w:r w:rsidR="00882F27">
        <w:rPr>
          <w:rFonts w:eastAsia="Calibri"/>
          <w:bCs/>
          <w:lang w:eastAsia="en-US"/>
        </w:rPr>
        <w:t xml:space="preserve">ieinteresētajām </w:t>
      </w:r>
      <w:r w:rsidRPr="00A03E34" w:rsidR="00882F27">
        <w:rPr>
          <w:rFonts w:eastAsia="Calibri"/>
          <w:bCs/>
          <w:lang w:eastAsia="en-US"/>
        </w:rPr>
        <w:t>personām</w:t>
      </w:r>
      <w:r w:rsidR="00882F27">
        <w:rPr>
          <w:rFonts w:eastAsia="Calibri"/>
          <w:bCs/>
          <w:lang w:eastAsia="en-US"/>
        </w:rPr>
        <w:t>.</w:t>
      </w:r>
    </w:p>
    <w:p w:rsidR="0062210A" w:rsidP="00CF0582" w14:paraId="1C40BC9D" w14:textId="106D2D9E">
      <w:pPr>
        <w:pStyle w:val="FID"/>
        <w:rPr>
          <w:rFonts w:eastAsia="Times New Roman"/>
          <w:bCs/>
          <w:lang w:eastAsia="lv-LV"/>
        </w:rPr>
      </w:pPr>
      <w:r w:rsidRPr="0014033B">
        <w:rPr>
          <w:rFonts w:eastAsia="Times New Roman"/>
          <w:bCs/>
          <w:lang w:eastAsia="lv-LV"/>
        </w:rPr>
        <w:t xml:space="preserve">Pielikumā: </w:t>
      </w:r>
      <w:r>
        <w:rPr>
          <w:rFonts w:eastAsia="Times New Roman"/>
          <w:bCs/>
          <w:lang w:eastAsia="lv-LV"/>
        </w:rPr>
        <w:t>Pielikums Nr.1_ziņošanas veidne</w:t>
      </w:r>
      <w:r w:rsidRPr="0014033B">
        <w:rPr>
          <w:rFonts w:eastAsia="Times New Roman"/>
          <w:bCs/>
          <w:lang w:eastAsia="lv-LV"/>
        </w:rPr>
        <w:t xml:space="preserve"> </w:t>
      </w:r>
      <w:r w:rsidRPr="0014033B">
        <w:rPr>
          <w:rFonts w:eastAsia="Times New Roman"/>
          <w:bCs/>
          <w:i/>
          <w:iCs/>
          <w:lang w:eastAsia="lv-LV"/>
        </w:rPr>
        <w:t>excel</w:t>
      </w:r>
      <w:r w:rsidRPr="0014033B">
        <w:rPr>
          <w:rFonts w:eastAsia="Times New Roman"/>
          <w:bCs/>
          <w:lang w:eastAsia="lv-LV"/>
        </w:rPr>
        <w:t xml:space="preserve"> formātā.</w:t>
      </w:r>
    </w:p>
    <w:p w:rsidR="00E97764" w:rsidRPr="00CF0582" w:rsidP="00CF0582" w14:paraId="052B818C" w14:textId="77777777">
      <w:pPr>
        <w:pStyle w:val="FID"/>
        <w:rPr>
          <w:rFonts w:eastAsia="Times New Roman"/>
          <w:bCs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4"/>
        <w:gridCol w:w="3001"/>
        <w:gridCol w:w="2982"/>
      </w:tblGrid>
      <w:tr w14:paraId="79D1818E" w14:textId="77777777" w:rsidTr="00560CC0">
        <w:tblPrEx>
          <w:tblW w:w="0" w:type="auto"/>
          <w:tblLook w:val="04A0"/>
        </w:tblPrEx>
        <w:trPr>
          <w:trHeight w:val="257"/>
        </w:trPr>
        <w:tc>
          <w:tcPr>
            <w:tcW w:w="2984" w:type="dxa"/>
          </w:tcPr>
          <w:p w:rsidR="00DB3B0F" w:rsidRPr="00FC5BFC" w:rsidP="00B26EC3" w14:paraId="6D075C24" w14:textId="5D0341B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6"/>
                <w:lang w:val="lv-LV"/>
              </w:rPr>
            </w:pPr>
            <w:r w:rsidRPr="00FC5BFC">
              <w:rPr>
                <w:rFonts w:ascii="Times New Roman" w:hAnsi="Times New Roman"/>
                <w:noProof/>
                <w:sz w:val="24"/>
                <w:szCs w:val="26"/>
                <w:lang w:val="lv-LV"/>
              </w:rPr>
              <w:t>Priekšnie</w:t>
            </w:r>
            <w:r w:rsidRPr="00FC5BFC" w:rsidR="007B1068">
              <w:rPr>
                <w:rFonts w:ascii="Times New Roman" w:hAnsi="Times New Roman"/>
                <w:noProof/>
                <w:sz w:val="24"/>
                <w:szCs w:val="26"/>
                <w:lang w:val="lv-LV"/>
              </w:rPr>
              <w:t>ka vietniek</w:t>
            </w:r>
            <w:r w:rsidR="00590467">
              <w:rPr>
                <w:rFonts w:ascii="Times New Roman" w:hAnsi="Times New Roman"/>
                <w:noProof/>
                <w:sz w:val="24"/>
                <w:szCs w:val="26"/>
                <w:lang w:val="lv-LV"/>
              </w:rPr>
              <w:t>s</w:t>
            </w:r>
            <w:r w:rsidR="005A129C">
              <w:rPr>
                <w:rFonts w:ascii="Times New Roman" w:hAnsi="Times New Roman"/>
                <w:noProof/>
                <w:sz w:val="24"/>
                <w:szCs w:val="26"/>
                <w:lang w:val="lv-LV"/>
              </w:rPr>
              <w:t xml:space="preserve"> </w:t>
            </w:r>
          </w:p>
        </w:tc>
        <w:tc>
          <w:tcPr>
            <w:tcW w:w="3001" w:type="dxa"/>
          </w:tcPr>
          <w:p w:rsidR="00DB3B0F" w:rsidRPr="00FC5BFC" w:rsidP="00B26EC3" w14:paraId="4E66BD20" w14:textId="4673A55D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6"/>
                <w:lang w:val="lv-LV"/>
              </w:rPr>
            </w:pPr>
            <w:r w:rsidRPr="00FC5BFC">
              <w:rPr>
                <w:rFonts w:ascii="Times New Roman" w:hAnsi="Times New Roman"/>
                <w:sz w:val="24"/>
                <w:szCs w:val="26"/>
                <w:lang w:val="lv-LV"/>
              </w:rPr>
              <w:t xml:space="preserve">/Elektroniskais paraksts*/ </w:t>
            </w:r>
          </w:p>
        </w:tc>
        <w:tc>
          <w:tcPr>
            <w:tcW w:w="2982" w:type="dxa"/>
          </w:tcPr>
          <w:p w:rsidR="00DB3B0F" w:rsidRPr="00FC5BFC" w:rsidP="00B26EC3" w14:paraId="56724BC4" w14:textId="7DB7B13D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6"/>
                <w:lang w:val="lv-LV"/>
              </w:rPr>
            </w:pPr>
            <w:r>
              <w:rPr>
                <w:rFonts w:ascii="Times New Roman" w:hAnsi="Times New Roman"/>
                <w:sz w:val="24"/>
                <w:szCs w:val="26"/>
                <w:lang w:val="lv-LV"/>
              </w:rPr>
              <w:t>P</w:t>
            </w:r>
            <w:r w:rsidRPr="00FC5BFC" w:rsidR="007B1068">
              <w:rPr>
                <w:rFonts w:ascii="Times New Roman" w:hAnsi="Times New Roman"/>
                <w:sz w:val="24"/>
                <w:szCs w:val="26"/>
                <w:lang w:val="lv-LV"/>
              </w:rPr>
              <w:t>.</w:t>
            </w:r>
            <w:r w:rsidR="004565ED">
              <w:rPr>
                <w:rFonts w:ascii="Times New Roman" w:hAnsi="Times New Roman"/>
                <w:sz w:val="24"/>
                <w:szCs w:val="26"/>
                <w:lang w:val="lv-LV"/>
              </w:rPr>
              <w:t> </w:t>
            </w:r>
            <w:r>
              <w:rPr>
                <w:rFonts w:ascii="Times New Roman" w:hAnsi="Times New Roman"/>
                <w:sz w:val="24"/>
                <w:szCs w:val="26"/>
                <w:lang w:val="lv-LV"/>
              </w:rPr>
              <w:t>Iļjenkovs</w:t>
            </w:r>
          </w:p>
        </w:tc>
      </w:tr>
    </w:tbl>
    <w:p w:rsidR="000911C7" w:rsidP="004A5FC2" w14:paraId="32BA0D36" w14:textId="77777777">
      <w:pPr>
        <w:spacing w:before="120" w:after="120" w:line="240" w:lineRule="auto"/>
        <w:jc w:val="center"/>
        <w:rPr>
          <w:rFonts w:ascii="Times New Roman" w:hAnsi="Times New Roman"/>
          <w:sz w:val="24"/>
          <w:szCs w:val="26"/>
          <w:lang w:val="lv-LV"/>
        </w:rPr>
      </w:pPr>
    </w:p>
    <w:p w:rsidR="004C188E" w:rsidRPr="004A5FC2" w:rsidP="004A5FC2" w14:paraId="7FDD85D1" w14:textId="41C80D7B">
      <w:pPr>
        <w:spacing w:before="120" w:after="120" w:line="240" w:lineRule="auto"/>
        <w:jc w:val="center"/>
        <w:rPr>
          <w:rFonts w:ascii="Times New Roman" w:hAnsi="Times New Roman"/>
          <w:sz w:val="24"/>
          <w:szCs w:val="26"/>
          <w:lang w:val="lv-LV"/>
        </w:rPr>
      </w:pPr>
      <w:r w:rsidRPr="00FC5BFC">
        <w:rPr>
          <w:rFonts w:ascii="Times New Roman" w:hAnsi="Times New Roman"/>
          <w:sz w:val="24"/>
          <w:szCs w:val="26"/>
          <w:lang w:val="lv-LV"/>
        </w:rPr>
        <w:t>*ŠIS DOKUMENTS IR ELEKTRONISKI PARAKSTĪTS AR DROŠU ELEKTRONISKO</w:t>
      </w:r>
      <w:r w:rsidR="00A62D07">
        <w:rPr>
          <w:rFonts w:ascii="Times New Roman" w:hAnsi="Times New Roman"/>
          <w:sz w:val="24"/>
          <w:szCs w:val="26"/>
          <w:lang w:val="lv-LV"/>
        </w:rPr>
        <w:t xml:space="preserve"> </w:t>
      </w:r>
      <w:r w:rsidRPr="00FC5BFC">
        <w:rPr>
          <w:rFonts w:ascii="Times New Roman" w:hAnsi="Times New Roman"/>
          <w:sz w:val="24"/>
          <w:szCs w:val="26"/>
          <w:lang w:val="lv-LV"/>
        </w:rPr>
        <w:t>PARAKSTU UN SATUR LAIKA ZĪMOGU</w:t>
      </w:r>
    </w:p>
    <w:sectPr w:rsidSect="007A5E6F">
      <w:footerReference w:type="default" r:id="rId6"/>
      <w:headerReference w:type="first" r:id="rId7"/>
      <w:footerReference w:type="first" r:id="rId8"/>
      <w:type w:val="continuous"/>
      <w:pgSz w:w="11907" w:h="16840" w:code="9"/>
      <w:pgMar w:top="1134" w:right="1134" w:bottom="709" w:left="1701" w:header="709" w:footer="68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/>
      </w:rPr>
      <w:id w:val="15036425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416" w:rsidRPr="00556416" w14:paraId="50AC4BAF" w14:textId="146243C7">
        <w:pPr>
          <w:pStyle w:val="Footer"/>
          <w:jc w:val="right"/>
          <w:rPr>
            <w:rFonts w:ascii="Times New Roman" w:hAnsi="Times New Roman"/>
          </w:rPr>
        </w:pPr>
        <w:r w:rsidRPr="00556416">
          <w:rPr>
            <w:rFonts w:ascii="Times New Roman" w:hAnsi="Times New Roman"/>
          </w:rPr>
          <w:fldChar w:fldCharType="begin"/>
        </w:r>
        <w:r w:rsidRPr="00556416">
          <w:rPr>
            <w:rFonts w:ascii="Times New Roman" w:hAnsi="Times New Roman"/>
          </w:rPr>
          <w:instrText xml:space="preserve"> PAGE   \* MERGEFORMAT </w:instrText>
        </w:r>
        <w:r w:rsidRPr="00556416">
          <w:rPr>
            <w:rFonts w:ascii="Times New Roman" w:hAnsi="Times New Roman"/>
          </w:rPr>
          <w:fldChar w:fldCharType="separate"/>
        </w:r>
        <w:r w:rsidRPr="00556416">
          <w:rPr>
            <w:rFonts w:ascii="Times New Roman" w:hAnsi="Times New Roman"/>
            <w:noProof/>
          </w:rPr>
          <w:t>3</w:t>
        </w:r>
        <w:r w:rsidRPr="00556416">
          <w:rPr>
            <w:rFonts w:ascii="Times New Roman" w:hAnsi="Times New Roman"/>
            <w:noProof/>
          </w:rPr>
          <w:fldChar w:fldCharType="end"/>
        </w:r>
      </w:p>
    </w:sdtContent>
  </w:sdt>
  <w:p w:rsidR="00A60646" w:rsidRPr="00A60646" w:rsidP="00A60646" w14:paraId="05918F44" w14:textId="554EF225">
    <w:pPr>
      <w:pStyle w:val="Footer"/>
      <w:jc w:val="righ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15F3" w:rsidRPr="00A60646" w:rsidP="00A60646" w14:paraId="7B0E7062" w14:textId="4E7A738F">
    <w:pPr>
      <w:pStyle w:val="Footer"/>
      <w:jc w:val="right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117B" w:rsidP="007F117B" w14:paraId="67DF0C19" w14:textId="77777777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183515</wp:posOffset>
          </wp:positionH>
          <wp:positionV relativeFrom="paragraph">
            <wp:posOffset>58420</wp:posOffset>
          </wp:positionV>
          <wp:extent cx="5652770" cy="1115695"/>
          <wp:effectExtent l="0" t="0" r="0" b="0"/>
          <wp:wrapNone/>
          <wp:docPr id="6" name="Picture 6" descr="102_galvena_pilnkrasu_doc_gal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2" descr="102_galvena_pilnkrasu_doc_galv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277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117B" w:rsidP="007F117B" w14:paraId="72E00F4B" w14:textId="77777777">
    <w:pPr>
      <w:pStyle w:val="Header"/>
      <w:rPr>
        <w:rFonts w:ascii="Times New Roman" w:hAnsi="Times New Roman"/>
      </w:rPr>
    </w:pPr>
  </w:p>
  <w:p w:rsidR="007F117B" w:rsidP="007F117B" w14:paraId="18B7A5E3" w14:textId="77777777">
    <w:pPr>
      <w:pStyle w:val="Header"/>
      <w:rPr>
        <w:rFonts w:ascii="Times New Roman" w:hAnsi="Times New Roman"/>
      </w:rPr>
    </w:pPr>
  </w:p>
  <w:p w:rsidR="007F117B" w:rsidP="007F117B" w14:paraId="5863AFD5" w14:textId="77777777">
    <w:pPr>
      <w:pStyle w:val="Header"/>
      <w:rPr>
        <w:rFonts w:ascii="Times New Roman" w:hAnsi="Times New Roman"/>
      </w:rPr>
    </w:pPr>
  </w:p>
  <w:p w:rsidR="007F117B" w:rsidP="007F117B" w14:paraId="035D6B54" w14:textId="77777777">
    <w:pPr>
      <w:pStyle w:val="Header"/>
      <w:rPr>
        <w:rFonts w:ascii="Times New Roman" w:hAnsi="Times New Roman"/>
      </w:rPr>
    </w:pPr>
  </w:p>
  <w:p w:rsidR="007F117B" w:rsidP="007F117B" w14:paraId="31EB2D0A" w14:textId="77777777">
    <w:pPr>
      <w:pStyle w:val="Header"/>
      <w:rPr>
        <w:rFonts w:ascii="Times New Roman" w:hAnsi="Times New Roman"/>
      </w:rPr>
    </w:pPr>
  </w:p>
  <w:p w:rsidR="007F117B" w:rsidP="007F117B" w14:paraId="262BA2F7" w14:textId="77777777">
    <w:pPr>
      <w:pStyle w:val="Header"/>
      <w:rPr>
        <w:rFonts w:ascii="Times New Roman" w:hAnsi="Times New Roman"/>
      </w:rPr>
    </w:pPr>
  </w:p>
  <w:p w:rsidR="007F117B" w:rsidP="007F117B" w14:paraId="73179866" w14:textId="77777777">
    <w:pPr>
      <w:pStyle w:val="Header"/>
      <w:rPr>
        <w:rFonts w:ascii="Times New Roman" w:hAnsi="Times New Roman"/>
      </w:rPr>
    </w:pPr>
  </w:p>
  <w:p w:rsidR="007F117B" w:rsidP="007F117B" w14:paraId="6B3E6382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771525</wp:posOffset>
              </wp:positionH>
              <wp:positionV relativeFrom="page">
                <wp:posOffset>1910715</wp:posOffset>
              </wp:positionV>
              <wp:extent cx="4397375" cy="1270"/>
              <wp:effectExtent l="9525" t="5715" r="12700" b="12065"/>
              <wp:wrapNone/>
              <wp:docPr id="2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3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49" style="width:346.25pt;height:0.1pt;margin-top:150.45pt;margin-left:60.75pt;mso-position-horizontal-relative:margin;mso-position-vertical-relative:page;position:absolute;z-index:-251657216" coordorigin="2915,2998" coordsize="6926,2">
              <v:shape id="Freeform 42" o:spid="_x0000_s2050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  <w10:wrap anchorx="margin"/>
            </v:group>
          </w:pict>
        </mc:Fallback>
      </mc:AlternateContent>
    </w:r>
  </w:p>
  <w:p w:rsidR="007F117B" w:rsidRPr="00815277" w:rsidP="007F117B" w14:paraId="537C6624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1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17B" w:rsidRPr="003B285F" w:rsidP="007F117B" w14:textId="63D6533B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lv-LV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Vaļņu iela 28</w:t>
                          </w:r>
                          <w:r w:rsidRPr="00C8299A" w:rsidR="00C8299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, Rīga, LV-1</w:t>
                          </w:r>
                          <w:r w:rsidR="000C040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050; tālr. 67044430; e-pasts: </w:t>
                          </w:r>
                          <w:hyperlink r:id="rId2" w:history="1">
                            <w:r w:rsidRPr="00085E48" w:rsidR="00217637">
                              <w:rPr>
                                <w:rStyle w:val="Hyperlink"/>
                                <w:rFonts w:ascii="Times New Roman" w:eastAsia="Times New Roman" w:hAnsi="Times New Roman"/>
                                <w:sz w:val="17"/>
                                <w:szCs w:val="17"/>
                                <w:lang w:val="lv-LV"/>
                              </w:rPr>
                              <w:t>sankci</w:t>
                            </w:r>
                            <w:r w:rsidRPr="004F1A4C" w:rsidR="00217637">
                              <w:rPr>
                                <w:rStyle w:val="Hyperlink"/>
                                <w:rFonts w:ascii="Times New Roman" w:eastAsia="Times New Roman" w:hAnsi="Times New Roman"/>
                                <w:sz w:val="17"/>
                                <w:szCs w:val="17"/>
                                <w:lang w:val="lv-LV"/>
                              </w:rPr>
                              <w:t>jas@fid.gov.lv</w:t>
                            </w:r>
                          </w:hyperlink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; </w:t>
                          </w:r>
                          <w:hyperlink r:id="rId3" w:history="1">
                            <w:r w:rsidRPr="004B317B">
                              <w:rPr>
                                <w:rStyle w:val="Hyperlink"/>
                                <w:rFonts w:ascii="Times New Roman" w:eastAsia="Times New Roman" w:hAnsi="Times New Roman"/>
                                <w:sz w:val="17"/>
                                <w:szCs w:val="17"/>
                                <w:lang w:val="lv-LV"/>
                              </w:rPr>
                              <w:t>www.fid.gov.lv</w:t>
                            </w:r>
                          </w:hyperlink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51" type="#_x0000_t202" style="width:459.75pt;height:24.75pt;margin-top:159.9pt;margin-left:0;mso-height-percent:0;mso-height-relative:page;mso-position-horizontal:center;mso-position-horizontal-relative:margin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7F117B" w:rsidRPr="003B285F" w:rsidP="007F117B" w14:paraId="0E04A27D" w14:textId="63D6533B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lv-LV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Vaļņu iela 28</w:t>
                    </w:r>
                    <w:r w:rsidRPr="00C8299A" w:rsidR="00C8299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, Rīga, LV-1</w:t>
                    </w:r>
                    <w:r w:rsidR="000C040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050; tālr. 67044430; e-pasts: </w:t>
                    </w:r>
                    <w:hyperlink r:id="rId4" w:history="1">
                      <w:r w:rsidRPr="00085E48" w:rsidR="00217637">
                        <w:rPr>
                          <w:rStyle w:val="Hyperlink"/>
                          <w:rFonts w:ascii="Times New Roman" w:eastAsia="Times New Roman" w:hAnsi="Times New Roman"/>
                          <w:sz w:val="17"/>
                          <w:szCs w:val="17"/>
                          <w:lang w:val="lv-LV"/>
                        </w:rPr>
                        <w:t>sankci</w:t>
                      </w:r>
                      <w:r w:rsidRPr="004F1A4C" w:rsidR="00217637">
                        <w:rPr>
                          <w:rStyle w:val="Hyperlink"/>
                          <w:rFonts w:ascii="Times New Roman" w:eastAsia="Times New Roman" w:hAnsi="Times New Roman"/>
                          <w:sz w:val="17"/>
                          <w:szCs w:val="17"/>
                          <w:lang w:val="lv-LV"/>
                        </w:rPr>
                        <w:t>jas@fid.gov.lv</w:t>
                      </w:r>
                    </w:hyperlink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; </w:t>
                    </w:r>
                    <w:hyperlink r:id="rId5" w:history="1">
                      <w:r w:rsidRPr="004B317B">
                        <w:rPr>
                          <w:rStyle w:val="Hyperlink"/>
                          <w:rFonts w:ascii="Times New Roman" w:eastAsia="Times New Roman" w:hAnsi="Times New Roman"/>
                          <w:sz w:val="17"/>
                          <w:szCs w:val="17"/>
                          <w:lang w:val="lv-LV"/>
                        </w:rPr>
                        <w:t>www.fid.gov.lv</w:t>
                      </w:r>
                    </w:hyperlink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F117B" w14:paraId="66674C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F2726"/>
    <w:multiLevelType w:val="hybridMultilevel"/>
    <w:tmpl w:val="577A563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1E5798"/>
    <w:multiLevelType w:val="hybridMultilevel"/>
    <w:tmpl w:val="46161A7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67A1771"/>
    <w:multiLevelType w:val="multilevel"/>
    <w:tmpl w:val="BA329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0D03C79"/>
    <w:multiLevelType w:val="hybridMultilevel"/>
    <w:tmpl w:val="033C5FE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26677D4"/>
    <w:multiLevelType w:val="hybridMultilevel"/>
    <w:tmpl w:val="74660D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56A5E"/>
    <w:multiLevelType w:val="hybridMultilevel"/>
    <w:tmpl w:val="D7EE69A4"/>
    <w:lvl w:ilvl="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4" w:hanging="360"/>
      </w:pPr>
    </w:lvl>
    <w:lvl w:ilvl="2" w:tentative="1">
      <w:start w:val="1"/>
      <w:numFmt w:val="lowerRoman"/>
      <w:lvlText w:val="%3."/>
      <w:lvlJc w:val="right"/>
      <w:pPr>
        <w:ind w:left="2584" w:hanging="180"/>
      </w:pPr>
    </w:lvl>
    <w:lvl w:ilvl="3" w:tentative="1">
      <w:start w:val="1"/>
      <w:numFmt w:val="decimal"/>
      <w:lvlText w:val="%4."/>
      <w:lvlJc w:val="left"/>
      <w:pPr>
        <w:ind w:left="3304" w:hanging="360"/>
      </w:pPr>
    </w:lvl>
    <w:lvl w:ilvl="4" w:tentative="1">
      <w:start w:val="1"/>
      <w:numFmt w:val="lowerLetter"/>
      <w:lvlText w:val="%5."/>
      <w:lvlJc w:val="left"/>
      <w:pPr>
        <w:ind w:left="4024" w:hanging="360"/>
      </w:pPr>
    </w:lvl>
    <w:lvl w:ilvl="5" w:tentative="1">
      <w:start w:val="1"/>
      <w:numFmt w:val="lowerRoman"/>
      <w:lvlText w:val="%6."/>
      <w:lvlJc w:val="right"/>
      <w:pPr>
        <w:ind w:left="4744" w:hanging="180"/>
      </w:pPr>
    </w:lvl>
    <w:lvl w:ilvl="6" w:tentative="1">
      <w:start w:val="1"/>
      <w:numFmt w:val="decimal"/>
      <w:lvlText w:val="%7."/>
      <w:lvlJc w:val="left"/>
      <w:pPr>
        <w:ind w:left="5464" w:hanging="360"/>
      </w:pPr>
    </w:lvl>
    <w:lvl w:ilvl="7" w:tentative="1">
      <w:start w:val="1"/>
      <w:numFmt w:val="lowerLetter"/>
      <w:lvlText w:val="%8."/>
      <w:lvlJc w:val="left"/>
      <w:pPr>
        <w:ind w:left="6184" w:hanging="360"/>
      </w:pPr>
    </w:lvl>
    <w:lvl w:ilvl="8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24371265"/>
    <w:multiLevelType w:val="hybridMultilevel"/>
    <w:tmpl w:val="DAB6233C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171959"/>
    <w:multiLevelType w:val="multilevel"/>
    <w:tmpl w:val="7E3E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52B1EF6"/>
    <w:multiLevelType w:val="hybridMultilevel"/>
    <w:tmpl w:val="0E1ED4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C384F"/>
    <w:multiLevelType w:val="multilevel"/>
    <w:tmpl w:val="AB8C9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A2767F2"/>
    <w:multiLevelType w:val="multilevel"/>
    <w:tmpl w:val="06228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A4607A5"/>
    <w:multiLevelType w:val="hybridMultilevel"/>
    <w:tmpl w:val="E6DC0B14"/>
    <w:lvl w:ilvl="0">
      <w:start w:val="1"/>
      <w:numFmt w:val="decimal"/>
      <w:lvlText w:val="%1."/>
      <w:lvlJc w:val="left"/>
      <w:pPr>
        <w:ind w:left="1850" w:hanging="360"/>
      </w:pPr>
    </w:lvl>
    <w:lvl w:ilvl="1" w:tentative="1">
      <w:start w:val="1"/>
      <w:numFmt w:val="lowerLetter"/>
      <w:lvlText w:val="%2."/>
      <w:lvlJc w:val="left"/>
      <w:pPr>
        <w:ind w:left="2570" w:hanging="360"/>
      </w:pPr>
    </w:lvl>
    <w:lvl w:ilvl="2" w:tentative="1">
      <w:start w:val="1"/>
      <w:numFmt w:val="lowerRoman"/>
      <w:lvlText w:val="%3."/>
      <w:lvlJc w:val="right"/>
      <w:pPr>
        <w:ind w:left="3290" w:hanging="180"/>
      </w:pPr>
    </w:lvl>
    <w:lvl w:ilvl="3" w:tentative="1">
      <w:start w:val="1"/>
      <w:numFmt w:val="decimal"/>
      <w:lvlText w:val="%4."/>
      <w:lvlJc w:val="left"/>
      <w:pPr>
        <w:ind w:left="4010" w:hanging="360"/>
      </w:pPr>
    </w:lvl>
    <w:lvl w:ilvl="4" w:tentative="1">
      <w:start w:val="1"/>
      <w:numFmt w:val="lowerLetter"/>
      <w:lvlText w:val="%5."/>
      <w:lvlJc w:val="left"/>
      <w:pPr>
        <w:ind w:left="4730" w:hanging="360"/>
      </w:pPr>
    </w:lvl>
    <w:lvl w:ilvl="5" w:tentative="1">
      <w:start w:val="1"/>
      <w:numFmt w:val="lowerRoman"/>
      <w:lvlText w:val="%6."/>
      <w:lvlJc w:val="right"/>
      <w:pPr>
        <w:ind w:left="5450" w:hanging="180"/>
      </w:pPr>
    </w:lvl>
    <w:lvl w:ilvl="6" w:tentative="1">
      <w:start w:val="1"/>
      <w:numFmt w:val="decimal"/>
      <w:lvlText w:val="%7."/>
      <w:lvlJc w:val="left"/>
      <w:pPr>
        <w:ind w:left="6170" w:hanging="360"/>
      </w:pPr>
    </w:lvl>
    <w:lvl w:ilvl="7" w:tentative="1">
      <w:start w:val="1"/>
      <w:numFmt w:val="lowerLetter"/>
      <w:lvlText w:val="%8."/>
      <w:lvlJc w:val="left"/>
      <w:pPr>
        <w:ind w:left="6890" w:hanging="360"/>
      </w:pPr>
    </w:lvl>
    <w:lvl w:ilvl="8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23" w15:restartNumberingAfterBreak="0">
    <w:nsid w:val="31CD4D24"/>
    <w:multiLevelType w:val="multilevel"/>
    <w:tmpl w:val="6AFEFE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2D8558A"/>
    <w:multiLevelType w:val="multilevel"/>
    <w:tmpl w:val="AB8C9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5CB662E"/>
    <w:multiLevelType w:val="hybridMultilevel"/>
    <w:tmpl w:val="798692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92A6D"/>
    <w:multiLevelType w:val="multilevel"/>
    <w:tmpl w:val="7E3E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06D4BF6"/>
    <w:multiLevelType w:val="hybridMultilevel"/>
    <w:tmpl w:val="D7989B3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D522C"/>
    <w:multiLevelType w:val="hybridMultilevel"/>
    <w:tmpl w:val="4150F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15A21"/>
    <w:multiLevelType w:val="hybridMultilevel"/>
    <w:tmpl w:val="E18EB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A7CD7"/>
    <w:multiLevelType w:val="hybridMultilevel"/>
    <w:tmpl w:val="171010C0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5CD1DF5"/>
    <w:multiLevelType w:val="multilevel"/>
    <w:tmpl w:val="92D0B1C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284" w:hanging="6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2" w15:restartNumberingAfterBreak="0">
    <w:nsid w:val="47B819B6"/>
    <w:multiLevelType w:val="hybridMultilevel"/>
    <w:tmpl w:val="7CB0D6F4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355861"/>
    <w:multiLevelType w:val="hybridMultilevel"/>
    <w:tmpl w:val="DBE214C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8830405"/>
    <w:multiLevelType w:val="hybridMultilevel"/>
    <w:tmpl w:val="2AA8E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087AE4"/>
    <w:multiLevelType w:val="multilevel"/>
    <w:tmpl w:val="7C765C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571C233E"/>
    <w:multiLevelType w:val="hybridMultilevel"/>
    <w:tmpl w:val="9AFC49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039ED"/>
    <w:multiLevelType w:val="hybridMultilevel"/>
    <w:tmpl w:val="0FEAD774"/>
    <w:lvl w:ilvl="0">
      <w:start w:val="1"/>
      <w:numFmt w:val="decimal"/>
      <w:lvlText w:val="%1)"/>
      <w:lvlJc w:val="left"/>
      <w:pPr>
        <w:ind w:left="1512" w:hanging="360"/>
      </w:pPr>
    </w:lvl>
    <w:lvl w:ilvl="1" w:tentative="1">
      <w:start w:val="1"/>
      <w:numFmt w:val="lowerLetter"/>
      <w:lvlText w:val="%2."/>
      <w:lvlJc w:val="left"/>
      <w:pPr>
        <w:ind w:left="2232" w:hanging="360"/>
      </w:pPr>
    </w:lvl>
    <w:lvl w:ilvl="2" w:tentative="1">
      <w:start w:val="1"/>
      <w:numFmt w:val="lowerRoman"/>
      <w:lvlText w:val="%3."/>
      <w:lvlJc w:val="right"/>
      <w:pPr>
        <w:ind w:left="2952" w:hanging="180"/>
      </w:pPr>
    </w:lvl>
    <w:lvl w:ilvl="3" w:tentative="1">
      <w:start w:val="1"/>
      <w:numFmt w:val="decimal"/>
      <w:lvlText w:val="%4."/>
      <w:lvlJc w:val="left"/>
      <w:pPr>
        <w:ind w:left="3672" w:hanging="360"/>
      </w:pPr>
    </w:lvl>
    <w:lvl w:ilvl="4" w:tentative="1">
      <w:start w:val="1"/>
      <w:numFmt w:val="lowerLetter"/>
      <w:lvlText w:val="%5."/>
      <w:lvlJc w:val="left"/>
      <w:pPr>
        <w:ind w:left="4392" w:hanging="360"/>
      </w:pPr>
    </w:lvl>
    <w:lvl w:ilvl="5" w:tentative="1">
      <w:start w:val="1"/>
      <w:numFmt w:val="lowerRoman"/>
      <w:lvlText w:val="%6."/>
      <w:lvlJc w:val="right"/>
      <w:pPr>
        <w:ind w:left="5112" w:hanging="180"/>
      </w:pPr>
    </w:lvl>
    <w:lvl w:ilvl="6" w:tentative="1">
      <w:start w:val="1"/>
      <w:numFmt w:val="decimal"/>
      <w:lvlText w:val="%7."/>
      <w:lvlJc w:val="left"/>
      <w:pPr>
        <w:ind w:left="5832" w:hanging="360"/>
      </w:pPr>
    </w:lvl>
    <w:lvl w:ilvl="7" w:tentative="1">
      <w:start w:val="1"/>
      <w:numFmt w:val="lowerLetter"/>
      <w:lvlText w:val="%8."/>
      <w:lvlJc w:val="left"/>
      <w:pPr>
        <w:ind w:left="6552" w:hanging="360"/>
      </w:pPr>
    </w:lvl>
    <w:lvl w:ilvl="8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 w15:restartNumberingAfterBreak="0">
    <w:nsid w:val="5A2508EC"/>
    <w:multiLevelType w:val="hybridMultilevel"/>
    <w:tmpl w:val="D96C9EEE"/>
    <w:lvl w:ilvl="0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9" w15:restartNumberingAfterBreak="0">
    <w:nsid w:val="5A73400C"/>
    <w:multiLevelType w:val="hybridMultilevel"/>
    <w:tmpl w:val="6BF27BE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0932E13"/>
    <w:multiLevelType w:val="hybridMultilevel"/>
    <w:tmpl w:val="556EDDB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657853"/>
    <w:multiLevelType w:val="hybridMultilevel"/>
    <w:tmpl w:val="B0C28A8A"/>
    <w:lvl w:ilvl="0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 w:tentative="1">
      <w:start w:val="1"/>
      <w:numFmt w:val="decimal"/>
      <w:lvlText w:val="%4."/>
      <w:lvlJc w:val="left"/>
      <w:pPr>
        <w:ind w:left="2869" w:hanging="360"/>
      </w:pPr>
    </w:lvl>
    <w:lvl w:ilvl="4" w:tentative="1">
      <w:start w:val="1"/>
      <w:numFmt w:val="lowerLetter"/>
      <w:lvlText w:val="%5."/>
      <w:lvlJc w:val="left"/>
      <w:pPr>
        <w:ind w:left="3589" w:hanging="360"/>
      </w:pPr>
    </w:lvl>
    <w:lvl w:ilvl="5" w:tentative="1">
      <w:start w:val="1"/>
      <w:numFmt w:val="lowerRoman"/>
      <w:lvlText w:val="%6."/>
      <w:lvlJc w:val="right"/>
      <w:pPr>
        <w:ind w:left="4309" w:hanging="180"/>
      </w:pPr>
    </w:lvl>
    <w:lvl w:ilvl="6" w:tentative="1">
      <w:start w:val="1"/>
      <w:numFmt w:val="decimal"/>
      <w:lvlText w:val="%7."/>
      <w:lvlJc w:val="left"/>
      <w:pPr>
        <w:ind w:left="5029" w:hanging="360"/>
      </w:pPr>
    </w:lvl>
    <w:lvl w:ilvl="7" w:tentative="1">
      <w:start w:val="1"/>
      <w:numFmt w:val="lowerLetter"/>
      <w:lvlText w:val="%8."/>
      <w:lvlJc w:val="left"/>
      <w:pPr>
        <w:ind w:left="5749" w:hanging="360"/>
      </w:pPr>
    </w:lvl>
    <w:lvl w:ilvl="8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2" w15:restartNumberingAfterBreak="0">
    <w:nsid w:val="669665D0"/>
    <w:multiLevelType w:val="hybridMultilevel"/>
    <w:tmpl w:val="3C9A5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3B0B1E"/>
    <w:multiLevelType w:val="hybridMultilevel"/>
    <w:tmpl w:val="9ED85E7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6A272096"/>
    <w:multiLevelType w:val="multilevel"/>
    <w:tmpl w:val="A01618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2C64E3"/>
    <w:multiLevelType w:val="hybridMultilevel"/>
    <w:tmpl w:val="2FA8A576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BAB5568"/>
    <w:multiLevelType w:val="hybridMultilevel"/>
    <w:tmpl w:val="4650D1A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1029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43F6610"/>
    <w:multiLevelType w:val="hybridMultilevel"/>
    <w:tmpl w:val="C9D81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102289"/>
    <w:multiLevelType w:val="multilevel"/>
    <w:tmpl w:val="2CE23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31221334">
    <w:abstractNumId w:val="10"/>
  </w:num>
  <w:num w:numId="2" w16cid:durableId="1094203274">
    <w:abstractNumId w:val="8"/>
  </w:num>
  <w:num w:numId="3" w16cid:durableId="2096239052">
    <w:abstractNumId w:val="7"/>
  </w:num>
  <w:num w:numId="4" w16cid:durableId="77755226">
    <w:abstractNumId w:val="6"/>
  </w:num>
  <w:num w:numId="5" w16cid:durableId="811563951">
    <w:abstractNumId w:val="5"/>
  </w:num>
  <w:num w:numId="6" w16cid:durableId="796753053">
    <w:abstractNumId w:val="9"/>
  </w:num>
  <w:num w:numId="7" w16cid:durableId="851453141">
    <w:abstractNumId w:val="4"/>
  </w:num>
  <w:num w:numId="8" w16cid:durableId="1167134384">
    <w:abstractNumId w:val="3"/>
  </w:num>
  <w:num w:numId="9" w16cid:durableId="1237983145">
    <w:abstractNumId w:val="2"/>
  </w:num>
  <w:num w:numId="10" w16cid:durableId="887494674">
    <w:abstractNumId w:val="1"/>
  </w:num>
  <w:num w:numId="11" w16cid:durableId="93331900">
    <w:abstractNumId w:val="0"/>
  </w:num>
  <w:num w:numId="12" w16cid:durableId="246381943">
    <w:abstractNumId w:val="45"/>
  </w:num>
  <w:num w:numId="13" w16cid:durableId="558785370">
    <w:abstractNumId w:val="15"/>
  </w:num>
  <w:num w:numId="14" w16cid:durableId="1944343690">
    <w:abstractNumId w:val="33"/>
  </w:num>
  <w:num w:numId="15" w16cid:durableId="686252836">
    <w:abstractNumId w:val="11"/>
  </w:num>
  <w:num w:numId="16" w16cid:durableId="1784105875">
    <w:abstractNumId w:val="41"/>
  </w:num>
  <w:num w:numId="17" w16cid:durableId="981889125">
    <w:abstractNumId w:val="40"/>
  </w:num>
  <w:num w:numId="18" w16cid:durableId="1267427751">
    <w:abstractNumId w:val="27"/>
  </w:num>
  <w:num w:numId="19" w16cid:durableId="1740321458">
    <w:abstractNumId w:val="24"/>
  </w:num>
  <w:num w:numId="20" w16cid:durableId="1258635304">
    <w:abstractNumId w:val="49"/>
  </w:num>
  <w:num w:numId="21" w16cid:durableId="1337002821">
    <w:abstractNumId w:val="36"/>
  </w:num>
  <w:num w:numId="22" w16cid:durableId="381752429">
    <w:abstractNumId w:val="39"/>
  </w:num>
  <w:num w:numId="23" w16cid:durableId="1614557055">
    <w:abstractNumId w:val="44"/>
  </w:num>
  <w:num w:numId="24" w16cid:durableId="1555039835">
    <w:abstractNumId w:val="30"/>
  </w:num>
  <w:num w:numId="25" w16cid:durableId="873537910">
    <w:abstractNumId w:val="31"/>
  </w:num>
  <w:num w:numId="26" w16cid:durableId="406533372">
    <w:abstractNumId w:val="32"/>
  </w:num>
  <w:num w:numId="27" w16cid:durableId="9867839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7577668">
    <w:abstractNumId w:val="17"/>
  </w:num>
  <w:num w:numId="29" w16cid:durableId="909847085">
    <w:abstractNumId w:val="13"/>
  </w:num>
  <w:num w:numId="30" w16cid:durableId="997461081">
    <w:abstractNumId w:val="22"/>
  </w:num>
  <w:num w:numId="31" w16cid:durableId="1890876844">
    <w:abstractNumId w:val="34"/>
  </w:num>
  <w:num w:numId="32" w16cid:durableId="1419214192">
    <w:abstractNumId w:val="43"/>
  </w:num>
  <w:num w:numId="33" w16cid:durableId="1507477459">
    <w:abstractNumId w:val="12"/>
  </w:num>
  <w:num w:numId="34" w16cid:durableId="809395842">
    <w:abstractNumId w:val="38"/>
  </w:num>
  <w:num w:numId="35" w16cid:durableId="1229849102">
    <w:abstractNumId w:val="16"/>
  </w:num>
  <w:num w:numId="36" w16cid:durableId="1250768560">
    <w:abstractNumId w:val="21"/>
  </w:num>
  <w:num w:numId="37" w16cid:durableId="1510362874">
    <w:abstractNumId w:val="29"/>
  </w:num>
  <w:num w:numId="38" w16cid:durableId="657268376">
    <w:abstractNumId w:val="20"/>
  </w:num>
  <w:num w:numId="39" w16cid:durableId="1661033620">
    <w:abstractNumId w:val="14"/>
  </w:num>
  <w:num w:numId="40" w16cid:durableId="1901016752">
    <w:abstractNumId w:val="19"/>
  </w:num>
  <w:num w:numId="41" w16cid:durableId="541131917">
    <w:abstractNumId w:val="18"/>
  </w:num>
  <w:num w:numId="42" w16cid:durableId="158663157">
    <w:abstractNumId w:val="48"/>
  </w:num>
  <w:num w:numId="43" w16cid:durableId="121731174">
    <w:abstractNumId w:val="42"/>
  </w:num>
  <w:num w:numId="44" w16cid:durableId="1784424778">
    <w:abstractNumId w:val="23"/>
  </w:num>
  <w:num w:numId="45" w16cid:durableId="227418321">
    <w:abstractNumId w:val="28"/>
  </w:num>
  <w:num w:numId="46" w16cid:durableId="957372134">
    <w:abstractNumId w:val="26"/>
  </w:num>
  <w:num w:numId="47" w16cid:durableId="1257443513">
    <w:abstractNumId w:val="35"/>
  </w:num>
  <w:num w:numId="48" w16cid:durableId="1526747060">
    <w:abstractNumId w:val="46"/>
  </w:num>
  <w:num w:numId="49" w16cid:durableId="1216283824">
    <w:abstractNumId w:val="47"/>
  </w:num>
  <w:num w:numId="50" w16cid:durableId="207323256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5363"/>
    <w:rsid w:val="00006384"/>
    <w:rsid w:val="00011A7B"/>
    <w:rsid w:val="000123A7"/>
    <w:rsid w:val="00015CD3"/>
    <w:rsid w:val="00021F9C"/>
    <w:rsid w:val="0002263B"/>
    <w:rsid w:val="00024F29"/>
    <w:rsid w:val="00030349"/>
    <w:rsid w:val="0003594D"/>
    <w:rsid w:val="00037D8F"/>
    <w:rsid w:val="00041A52"/>
    <w:rsid w:val="00045FF4"/>
    <w:rsid w:val="00047D45"/>
    <w:rsid w:val="00050F37"/>
    <w:rsid w:val="00055319"/>
    <w:rsid w:val="000645B6"/>
    <w:rsid w:val="00071666"/>
    <w:rsid w:val="000757E3"/>
    <w:rsid w:val="0007599A"/>
    <w:rsid w:val="000779B6"/>
    <w:rsid w:val="00080946"/>
    <w:rsid w:val="00080F8B"/>
    <w:rsid w:val="000818B6"/>
    <w:rsid w:val="00082D19"/>
    <w:rsid w:val="00084522"/>
    <w:rsid w:val="00084937"/>
    <w:rsid w:val="00085E48"/>
    <w:rsid w:val="000911C7"/>
    <w:rsid w:val="000B5EA1"/>
    <w:rsid w:val="000B6C12"/>
    <w:rsid w:val="000B7E48"/>
    <w:rsid w:val="000C040A"/>
    <w:rsid w:val="000C07B6"/>
    <w:rsid w:val="000C1765"/>
    <w:rsid w:val="000C2CA8"/>
    <w:rsid w:val="000C3DC8"/>
    <w:rsid w:val="000D17C4"/>
    <w:rsid w:val="000D6BCD"/>
    <w:rsid w:val="000D78A0"/>
    <w:rsid w:val="000E29C5"/>
    <w:rsid w:val="000E55BD"/>
    <w:rsid w:val="000F3653"/>
    <w:rsid w:val="000F4E5E"/>
    <w:rsid w:val="000F695D"/>
    <w:rsid w:val="00106AA4"/>
    <w:rsid w:val="00112BF7"/>
    <w:rsid w:val="001130B8"/>
    <w:rsid w:val="00114520"/>
    <w:rsid w:val="00121A94"/>
    <w:rsid w:val="00124173"/>
    <w:rsid w:val="001262AF"/>
    <w:rsid w:val="00127CD9"/>
    <w:rsid w:val="00127FB3"/>
    <w:rsid w:val="0014033B"/>
    <w:rsid w:val="0014126A"/>
    <w:rsid w:val="00142BF0"/>
    <w:rsid w:val="001524D0"/>
    <w:rsid w:val="00160357"/>
    <w:rsid w:val="00162A1F"/>
    <w:rsid w:val="00164042"/>
    <w:rsid w:val="00167E95"/>
    <w:rsid w:val="00174FB8"/>
    <w:rsid w:val="0017515D"/>
    <w:rsid w:val="00175C09"/>
    <w:rsid w:val="001856B3"/>
    <w:rsid w:val="00192712"/>
    <w:rsid w:val="00196A44"/>
    <w:rsid w:val="001A0BE3"/>
    <w:rsid w:val="001B2793"/>
    <w:rsid w:val="001B73E5"/>
    <w:rsid w:val="001B7E97"/>
    <w:rsid w:val="001C481F"/>
    <w:rsid w:val="001C56A0"/>
    <w:rsid w:val="001C68BC"/>
    <w:rsid w:val="001D302C"/>
    <w:rsid w:val="001D66D2"/>
    <w:rsid w:val="001E14D3"/>
    <w:rsid w:val="001E281C"/>
    <w:rsid w:val="001E75A3"/>
    <w:rsid w:val="001F31D5"/>
    <w:rsid w:val="001F5D8F"/>
    <w:rsid w:val="001F7347"/>
    <w:rsid w:val="00200FCB"/>
    <w:rsid w:val="00202084"/>
    <w:rsid w:val="002072A4"/>
    <w:rsid w:val="00214B5E"/>
    <w:rsid w:val="00217637"/>
    <w:rsid w:val="00230BC8"/>
    <w:rsid w:val="00233906"/>
    <w:rsid w:val="00234CE2"/>
    <w:rsid w:val="00244F35"/>
    <w:rsid w:val="002503F4"/>
    <w:rsid w:val="002534A9"/>
    <w:rsid w:val="00253CBD"/>
    <w:rsid w:val="00254BEA"/>
    <w:rsid w:val="00255109"/>
    <w:rsid w:val="00255CDD"/>
    <w:rsid w:val="00264F4A"/>
    <w:rsid w:val="00265335"/>
    <w:rsid w:val="00265B98"/>
    <w:rsid w:val="002709B7"/>
    <w:rsid w:val="0027245D"/>
    <w:rsid w:val="0027272B"/>
    <w:rsid w:val="00275B9E"/>
    <w:rsid w:val="00277E6A"/>
    <w:rsid w:val="00282E82"/>
    <w:rsid w:val="002833A9"/>
    <w:rsid w:val="002846CA"/>
    <w:rsid w:val="00292049"/>
    <w:rsid w:val="002923BA"/>
    <w:rsid w:val="00292F36"/>
    <w:rsid w:val="00292FD6"/>
    <w:rsid w:val="0029430D"/>
    <w:rsid w:val="00294716"/>
    <w:rsid w:val="002A0216"/>
    <w:rsid w:val="002A1C46"/>
    <w:rsid w:val="002A3928"/>
    <w:rsid w:val="002A55CC"/>
    <w:rsid w:val="002B336B"/>
    <w:rsid w:val="002C2335"/>
    <w:rsid w:val="002C3852"/>
    <w:rsid w:val="002D2D65"/>
    <w:rsid w:val="002D4A9B"/>
    <w:rsid w:val="002D4F2B"/>
    <w:rsid w:val="002E1474"/>
    <w:rsid w:val="002E24CB"/>
    <w:rsid w:val="002F20F6"/>
    <w:rsid w:val="002F614C"/>
    <w:rsid w:val="002F6D9E"/>
    <w:rsid w:val="002F7A2F"/>
    <w:rsid w:val="003010CA"/>
    <w:rsid w:val="003026CF"/>
    <w:rsid w:val="0030305A"/>
    <w:rsid w:val="00307825"/>
    <w:rsid w:val="00315F39"/>
    <w:rsid w:val="003222F1"/>
    <w:rsid w:val="0033386E"/>
    <w:rsid w:val="0033660B"/>
    <w:rsid w:val="003402AF"/>
    <w:rsid w:val="00341FEB"/>
    <w:rsid w:val="003447A7"/>
    <w:rsid w:val="00346A52"/>
    <w:rsid w:val="00354479"/>
    <w:rsid w:val="00362D42"/>
    <w:rsid w:val="00366C5D"/>
    <w:rsid w:val="00370271"/>
    <w:rsid w:val="00372F94"/>
    <w:rsid w:val="00374E48"/>
    <w:rsid w:val="003814E9"/>
    <w:rsid w:val="00382756"/>
    <w:rsid w:val="00383AC6"/>
    <w:rsid w:val="003855A8"/>
    <w:rsid w:val="00393294"/>
    <w:rsid w:val="00394095"/>
    <w:rsid w:val="00397649"/>
    <w:rsid w:val="00397DC3"/>
    <w:rsid w:val="003A1194"/>
    <w:rsid w:val="003A6113"/>
    <w:rsid w:val="003B0FFB"/>
    <w:rsid w:val="003B1887"/>
    <w:rsid w:val="003B285F"/>
    <w:rsid w:val="003B58E1"/>
    <w:rsid w:val="003B60F3"/>
    <w:rsid w:val="003C0551"/>
    <w:rsid w:val="003C0F41"/>
    <w:rsid w:val="003C73E3"/>
    <w:rsid w:val="003D4601"/>
    <w:rsid w:val="003D50D2"/>
    <w:rsid w:val="003D574F"/>
    <w:rsid w:val="003D700D"/>
    <w:rsid w:val="003D797B"/>
    <w:rsid w:val="003E6B7D"/>
    <w:rsid w:val="003F19C7"/>
    <w:rsid w:val="003F3B0E"/>
    <w:rsid w:val="003F59E0"/>
    <w:rsid w:val="003F713D"/>
    <w:rsid w:val="003F7789"/>
    <w:rsid w:val="004000C5"/>
    <w:rsid w:val="004008C5"/>
    <w:rsid w:val="0040116B"/>
    <w:rsid w:val="00413697"/>
    <w:rsid w:val="004173C3"/>
    <w:rsid w:val="00420F04"/>
    <w:rsid w:val="0042382C"/>
    <w:rsid w:val="004248A2"/>
    <w:rsid w:val="004269B5"/>
    <w:rsid w:val="004302DD"/>
    <w:rsid w:val="00433BB4"/>
    <w:rsid w:val="004350B7"/>
    <w:rsid w:val="004352F3"/>
    <w:rsid w:val="004412C0"/>
    <w:rsid w:val="00441E43"/>
    <w:rsid w:val="00450F97"/>
    <w:rsid w:val="00452A0E"/>
    <w:rsid w:val="0045354A"/>
    <w:rsid w:val="004565ED"/>
    <w:rsid w:val="00461CE8"/>
    <w:rsid w:val="0046303B"/>
    <w:rsid w:val="00463ABA"/>
    <w:rsid w:val="00464033"/>
    <w:rsid w:val="004709B3"/>
    <w:rsid w:val="00471DCC"/>
    <w:rsid w:val="004748F5"/>
    <w:rsid w:val="00480C8A"/>
    <w:rsid w:val="00486230"/>
    <w:rsid w:val="00491A01"/>
    <w:rsid w:val="00493163"/>
    <w:rsid w:val="00496AAF"/>
    <w:rsid w:val="00497F95"/>
    <w:rsid w:val="004A50FF"/>
    <w:rsid w:val="004A56E2"/>
    <w:rsid w:val="004A5FC2"/>
    <w:rsid w:val="004B2E83"/>
    <w:rsid w:val="004B317B"/>
    <w:rsid w:val="004B4830"/>
    <w:rsid w:val="004C0A9B"/>
    <w:rsid w:val="004C188E"/>
    <w:rsid w:val="004C425D"/>
    <w:rsid w:val="004C7A2A"/>
    <w:rsid w:val="004C7A34"/>
    <w:rsid w:val="004D030E"/>
    <w:rsid w:val="004D1D2F"/>
    <w:rsid w:val="004D2CA8"/>
    <w:rsid w:val="004D3519"/>
    <w:rsid w:val="004D359A"/>
    <w:rsid w:val="004D494A"/>
    <w:rsid w:val="004D4A70"/>
    <w:rsid w:val="004D6315"/>
    <w:rsid w:val="004E1018"/>
    <w:rsid w:val="004E26A7"/>
    <w:rsid w:val="004E2AED"/>
    <w:rsid w:val="004E2FDE"/>
    <w:rsid w:val="004F1A1F"/>
    <w:rsid w:val="004F1A4C"/>
    <w:rsid w:val="004F318F"/>
    <w:rsid w:val="00505A86"/>
    <w:rsid w:val="005061E1"/>
    <w:rsid w:val="005063BE"/>
    <w:rsid w:val="00511034"/>
    <w:rsid w:val="005120CC"/>
    <w:rsid w:val="00524D8E"/>
    <w:rsid w:val="0053037E"/>
    <w:rsid w:val="00532413"/>
    <w:rsid w:val="00535564"/>
    <w:rsid w:val="005437E8"/>
    <w:rsid w:val="00544468"/>
    <w:rsid w:val="00544889"/>
    <w:rsid w:val="00545170"/>
    <w:rsid w:val="005514EE"/>
    <w:rsid w:val="005517C8"/>
    <w:rsid w:val="00553475"/>
    <w:rsid w:val="0055355E"/>
    <w:rsid w:val="00556416"/>
    <w:rsid w:val="00560CC0"/>
    <w:rsid w:val="00565235"/>
    <w:rsid w:val="00570A6E"/>
    <w:rsid w:val="00571521"/>
    <w:rsid w:val="00571E86"/>
    <w:rsid w:val="00581C09"/>
    <w:rsid w:val="005847AB"/>
    <w:rsid w:val="00584FE1"/>
    <w:rsid w:val="00590467"/>
    <w:rsid w:val="00592D36"/>
    <w:rsid w:val="00592D3B"/>
    <w:rsid w:val="005A129C"/>
    <w:rsid w:val="005A1734"/>
    <w:rsid w:val="005A4147"/>
    <w:rsid w:val="005A4CF0"/>
    <w:rsid w:val="005A6F1A"/>
    <w:rsid w:val="005B04A1"/>
    <w:rsid w:val="005C43A2"/>
    <w:rsid w:val="005C70DA"/>
    <w:rsid w:val="005D2056"/>
    <w:rsid w:val="005D3C22"/>
    <w:rsid w:val="005D4428"/>
    <w:rsid w:val="005D4AB5"/>
    <w:rsid w:val="005E08BE"/>
    <w:rsid w:val="005E2569"/>
    <w:rsid w:val="005E3988"/>
    <w:rsid w:val="005E41B2"/>
    <w:rsid w:val="005F2C90"/>
    <w:rsid w:val="005F44E2"/>
    <w:rsid w:val="005F49E6"/>
    <w:rsid w:val="005F60E8"/>
    <w:rsid w:val="00602B8F"/>
    <w:rsid w:val="00605C0C"/>
    <w:rsid w:val="00607713"/>
    <w:rsid w:val="0062043D"/>
    <w:rsid w:val="00620ED7"/>
    <w:rsid w:val="0062210A"/>
    <w:rsid w:val="00631B94"/>
    <w:rsid w:val="00635160"/>
    <w:rsid w:val="00640706"/>
    <w:rsid w:val="00640840"/>
    <w:rsid w:val="00644B7D"/>
    <w:rsid w:val="00645ADD"/>
    <w:rsid w:val="00645B3A"/>
    <w:rsid w:val="00645FF1"/>
    <w:rsid w:val="00647EF3"/>
    <w:rsid w:val="00652DE6"/>
    <w:rsid w:val="0065470A"/>
    <w:rsid w:val="00660B1F"/>
    <w:rsid w:val="00662EFF"/>
    <w:rsid w:val="00663624"/>
    <w:rsid w:val="00663C3A"/>
    <w:rsid w:val="006720AA"/>
    <w:rsid w:val="006727DA"/>
    <w:rsid w:val="006737DE"/>
    <w:rsid w:val="0067474E"/>
    <w:rsid w:val="00683855"/>
    <w:rsid w:val="00687856"/>
    <w:rsid w:val="0069081A"/>
    <w:rsid w:val="00690EEA"/>
    <w:rsid w:val="00692511"/>
    <w:rsid w:val="00694B9B"/>
    <w:rsid w:val="00697C36"/>
    <w:rsid w:val="006A2517"/>
    <w:rsid w:val="006B2213"/>
    <w:rsid w:val="006C521E"/>
    <w:rsid w:val="006D0018"/>
    <w:rsid w:val="006D207F"/>
    <w:rsid w:val="006D3FC7"/>
    <w:rsid w:val="006D5DA1"/>
    <w:rsid w:val="006E2E47"/>
    <w:rsid w:val="006E60EB"/>
    <w:rsid w:val="006E6C5F"/>
    <w:rsid w:val="006F7D61"/>
    <w:rsid w:val="00710122"/>
    <w:rsid w:val="00711333"/>
    <w:rsid w:val="00711463"/>
    <w:rsid w:val="007264DA"/>
    <w:rsid w:val="007351AA"/>
    <w:rsid w:val="00735D93"/>
    <w:rsid w:val="00743CB6"/>
    <w:rsid w:val="00750182"/>
    <w:rsid w:val="0075331E"/>
    <w:rsid w:val="00754B12"/>
    <w:rsid w:val="00763AB8"/>
    <w:rsid w:val="00763D00"/>
    <w:rsid w:val="007646D7"/>
    <w:rsid w:val="0077486D"/>
    <w:rsid w:val="00776101"/>
    <w:rsid w:val="0078065A"/>
    <w:rsid w:val="0079335F"/>
    <w:rsid w:val="007947C4"/>
    <w:rsid w:val="00794A4F"/>
    <w:rsid w:val="0079604C"/>
    <w:rsid w:val="007A37F6"/>
    <w:rsid w:val="007A5E6F"/>
    <w:rsid w:val="007B1068"/>
    <w:rsid w:val="007B3BA5"/>
    <w:rsid w:val="007B603E"/>
    <w:rsid w:val="007C5F20"/>
    <w:rsid w:val="007C6BFA"/>
    <w:rsid w:val="007D15F3"/>
    <w:rsid w:val="007E3355"/>
    <w:rsid w:val="007E4D1F"/>
    <w:rsid w:val="007F117B"/>
    <w:rsid w:val="007F127E"/>
    <w:rsid w:val="00802A65"/>
    <w:rsid w:val="00815277"/>
    <w:rsid w:val="00815847"/>
    <w:rsid w:val="008166EF"/>
    <w:rsid w:val="0083219E"/>
    <w:rsid w:val="00834EB8"/>
    <w:rsid w:val="0083628B"/>
    <w:rsid w:val="00841807"/>
    <w:rsid w:val="0084272B"/>
    <w:rsid w:val="0084383F"/>
    <w:rsid w:val="00846687"/>
    <w:rsid w:val="008468B6"/>
    <w:rsid w:val="008470BE"/>
    <w:rsid w:val="00852911"/>
    <w:rsid w:val="0085316D"/>
    <w:rsid w:val="0085799C"/>
    <w:rsid w:val="008621BF"/>
    <w:rsid w:val="008649C6"/>
    <w:rsid w:val="00864D1D"/>
    <w:rsid w:val="00866698"/>
    <w:rsid w:val="00867B9D"/>
    <w:rsid w:val="00870A3D"/>
    <w:rsid w:val="00875FA0"/>
    <w:rsid w:val="00876C21"/>
    <w:rsid w:val="00880607"/>
    <w:rsid w:val="00882A37"/>
    <w:rsid w:val="00882F27"/>
    <w:rsid w:val="00884DF8"/>
    <w:rsid w:val="008A343C"/>
    <w:rsid w:val="008A426B"/>
    <w:rsid w:val="008A6B89"/>
    <w:rsid w:val="008B1D06"/>
    <w:rsid w:val="008B2BE8"/>
    <w:rsid w:val="008B4C88"/>
    <w:rsid w:val="008B5B97"/>
    <w:rsid w:val="008C0B8A"/>
    <w:rsid w:val="008C11BB"/>
    <w:rsid w:val="008D1E71"/>
    <w:rsid w:val="008E1EFE"/>
    <w:rsid w:val="008E2F64"/>
    <w:rsid w:val="008E669E"/>
    <w:rsid w:val="008F15C9"/>
    <w:rsid w:val="008F23F8"/>
    <w:rsid w:val="008F2F19"/>
    <w:rsid w:val="008F6FEF"/>
    <w:rsid w:val="00903FE2"/>
    <w:rsid w:val="00905DFC"/>
    <w:rsid w:val="00915DE9"/>
    <w:rsid w:val="00917106"/>
    <w:rsid w:val="009246E1"/>
    <w:rsid w:val="009278CA"/>
    <w:rsid w:val="00930815"/>
    <w:rsid w:val="0093098A"/>
    <w:rsid w:val="00936B26"/>
    <w:rsid w:val="00941A14"/>
    <w:rsid w:val="00943725"/>
    <w:rsid w:val="00943D4E"/>
    <w:rsid w:val="00945828"/>
    <w:rsid w:val="009461AE"/>
    <w:rsid w:val="0095045F"/>
    <w:rsid w:val="0095085B"/>
    <w:rsid w:val="009523EE"/>
    <w:rsid w:val="00952678"/>
    <w:rsid w:val="00960C5E"/>
    <w:rsid w:val="00961E3A"/>
    <w:rsid w:val="0096213C"/>
    <w:rsid w:val="00964C6B"/>
    <w:rsid w:val="009656E1"/>
    <w:rsid w:val="00971518"/>
    <w:rsid w:val="00973275"/>
    <w:rsid w:val="00976136"/>
    <w:rsid w:val="00980EAB"/>
    <w:rsid w:val="00986C59"/>
    <w:rsid w:val="00986C98"/>
    <w:rsid w:val="00990F6F"/>
    <w:rsid w:val="009927E9"/>
    <w:rsid w:val="00993536"/>
    <w:rsid w:val="009A10D9"/>
    <w:rsid w:val="009A375F"/>
    <w:rsid w:val="009A6425"/>
    <w:rsid w:val="009A6937"/>
    <w:rsid w:val="009B12BF"/>
    <w:rsid w:val="009B2C0A"/>
    <w:rsid w:val="009C4516"/>
    <w:rsid w:val="009C56BF"/>
    <w:rsid w:val="009C58C6"/>
    <w:rsid w:val="009D0432"/>
    <w:rsid w:val="009F5C55"/>
    <w:rsid w:val="009F7615"/>
    <w:rsid w:val="00A0217D"/>
    <w:rsid w:val="00A02830"/>
    <w:rsid w:val="00A03E34"/>
    <w:rsid w:val="00A05902"/>
    <w:rsid w:val="00A05C1F"/>
    <w:rsid w:val="00A11E67"/>
    <w:rsid w:val="00A13E02"/>
    <w:rsid w:val="00A149A9"/>
    <w:rsid w:val="00A17FF0"/>
    <w:rsid w:val="00A20ECE"/>
    <w:rsid w:val="00A245B2"/>
    <w:rsid w:val="00A27ED8"/>
    <w:rsid w:val="00A36BD9"/>
    <w:rsid w:val="00A4373C"/>
    <w:rsid w:val="00A439F2"/>
    <w:rsid w:val="00A45ED7"/>
    <w:rsid w:val="00A53A35"/>
    <w:rsid w:val="00A53D52"/>
    <w:rsid w:val="00A548FC"/>
    <w:rsid w:val="00A60646"/>
    <w:rsid w:val="00A62D07"/>
    <w:rsid w:val="00A640D8"/>
    <w:rsid w:val="00A75628"/>
    <w:rsid w:val="00A7617A"/>
    <w:rsid w:val="00A811E1"/>
    <w:rsid w:val="00A82B71"/>
    <w:rsid w:val="00A86A1F"/>
    <w:rsid w:val="00A90AC2"/>
    <w:rsid w:val="00A90E58"/>
    <w:rsid w:val="00A918A1"/>
    <w:rsid w:val="00A95441"/>
    <w:rsid w:val="00A95BEA"/>
    <w:rsid w:val="00AA0A57"/>
    <w:rsid w:val="00AB4E6F"/>
    <w:rsid w:val="00AB591E"/>
    <w:rsid w:val="00AB749B"/>
    <w:rsid w:val="00AC01C1"/>
    <w:rsid w:val="00AC0EF1"/>
    <w:rsid w:val="00AC17D2"/>
    <w:rsid w:val="00AC3E82"/>
    <w:rsid w:val="00AC68EA"/>
    <w:rsid w:val="00AC78D6"/>
    <w:rsid w:val="00AD2F5C"/>
    <w:rsid w:val="00AD5AF8"/>
    <w:rsid w:val="00AE2F72"/>
    <w:rsid w:val="00AE580D"/>
    <w:rsid w:val="00AE62BC"/>
    <w:rsid w:val="00AF5C86"/>
    <w:rsid w:val="00B02A0C"/>
    <w:rsid w:val="00B03258"/>
    <w:rsid w:val="00B03C2F"/>
    <w:rsid w:val="00B12C26"/>
    <w:rsid w:val="00B201B4"/>
    <w:rsid w:val="00B211F7"/>
    <w:rsid w:val="00B22EC0"/>
    <w:rsid w:val="00B26EC3"/>
    <w:rsid w:val="00B32AAA"/>
    <w:rsid w:val="00B338DC"/>
    <w:rsid w:val="00B33D55"/>
    <w:rsid w:val="00B37970"/>
    <w:rsid w:val="00B464CA"/>
    <w:rsid w:val="00B46B9B"/>
    <w:rsid w:val="00B47AC1"/>
    <w:rsid w:val="00B61119"/>
    <w:rsid w:val="00B617C5"/>
    <w:rsid w:val="00B61CB1"/>
    <w:rsid w:val="00B64A1F"/>
    <w:rsid w:val="00B71384"/>
    <w:rsid w:val="00B72A46"/>
    <w:rsid w:val="00B80D4D"/>
    <w:rsid w:val="00B8689F"/>
    <w:rsid w:val="00B871B7"/>
    <w:rsid w:val="00B91CE7"/>
    <w:rsid w:val="00B9439F"/>
    <w:rsid w:val="00B948D9"/>
    <w:rsid w:val="00B95DA1"/>
    <w:rsid w:val="00BB0B80"/>
    <w:rsid w:val="00BB0F84"/>
    <w:rsid w:val="00BB1D4D"/>
    <w:rsid w:val="00BB4CB3"/>
    <w:rsid w:val="00BC0E1E"/>
    <w:rsid w:val="00BC1BB4"/>
    <w:rsid w:val="00BC2655"/>
    <w:rsid w:val="00BC347B"/>
    <w:rsid w:val="00BC3CD0"/>
    <w:rsid w:val="00BC4CC9"/>
    <w:rsid w:val="00BC65BE"/>
    <w:rsid w:val="00BC72D7"/>
    <w:rsid w:val="00BC78B4"/>
    <w:rsid w:val="00BD5D1A"/>
    <w:rsid w:val="00BD7B2C"/>
    <w:rsid w:val="00BF1BDF"/>
    <w:rsid w:val="00BF7BC8"/>
    <w:rsid w:val="00C00B77"/>
    <w:rsid w:val="00C0170A"/>
    <w:rsid w:val="00C026A4"/>
    <w:rsid w:val="00C04637"/>
    <w:rsid w:val="00C137DA"/>
    <w:rsid w:val="00C224F5"/>
    <w:rsid w:val="00C3325A"/>
    <w:rsid w:val="00C34F0E"/>
    <w:rsid w:val="00C37605"/>
    <w:rsid w:val="00C402BD"/>
    <w:rsid w:val="00C4100C"/>
    <w:rsid w:val="00C47F57"/>
    <w:rsid w:val="00C516BA"/>
    <w:rsid w:val="00C53289"/>
    <w:rsid w:val="00C552C4"/>
    <w:rsid w:val="00C61E5B"/>
    <w:rsid w:val="00C625C7"/>
    <w:rsid w:val="00C6315D"/>
    <w:rsid w:val="00C673D0"/>
    <w:rsid w:val="00C73318"/>
    <w:rsid w:val="00C73FB9"/>
    <w:rsid w:val="00C74CF7"/>
    <w:rsid w:val="00C81EF1"/>
    <w:rsid w:val="00C8299A"/>
    <w:rsid w:val="00C8475C"/>
    <w:rsid w:val="00C84F00"/>
    <w:rsid w:val="00C93113"/>
    <w:rsid w:val="00C9315B"/>
    <w:rsid w:val="00C941C8"/>
    <w:rsid w:val="00CA6A18"/>
    <w:rsid w:val="00CB2402"/>
    <w:rsid w:val="00CB3E00"/>
    <w:rsid w:val="00CB489C"/>
    <w:rsid w:val="00CB4BAC"/>
    <w:rsid w:val="00CC13BB"/>
    <w:rsid w:val="00CC47C8"/>
    <w:rsid w:val="00CD6176"/>
    <w:rsid w:val="00CD62BD"/>
    <w:rsid w:val="00CD67E9"/>
    <w:rsid w:val="00CD6AA7"/>
    <w:rsid w:val="00CE46DB"/>
    <w:rsid w:val="00CE7ED5"/>
    <w:rsid w:val="00CF0582"/>
    <w:rsid w:val="00CF45D0"/>
    <w:rsid w:val="00CF4DE6"/>
    <w:rsid w:val="00CF5A16"/>
    <w:rsid w:val="00CF666D"/>
    <w:rsid w:val="00D013A1"/>
    <w:rsid w:val="00D024BE"/>
    <w:rsid w:val="00D16298"/>
    <w:rsid w:val="00D21FA6"/>
    <w:rsid w:val="00D25418"/>
    <w:rsid w:val="00D277BA"/>
    <w:rsid w:val="00D31D72"/>
    <w:rsid w:val="00D41754"/>
    <w:rsid w:val="00D418BF"/>
    <w:rsid w:val="00D478EE"/>
    <w:rsid w:val="00D5071C"/>
    <w:rsid w:val="00D518F7"/>
    <w:rsid w:val="00D52315"/>
    <w:rsid w:val="00D548D8"/>
    <w:rsid w:val="00D57B36"/>
    <w:rsid w:val="00D65E28"/>
    <w:rsid w:val="00D71D45"/>
    <w:rsid w:val="00D75990"/>
    <w:rsid w:val="00D76289"/>
    <w:rsid w:val="00D76FD1"/>
    <w:rsid w:val="00D80EC8"/>
    <w:rsid w:val="00D8641B"/>
    <w:rsid w:val="00D86CCE"/>
    <w:rsid w:val="00D91B83"/>
    <w:rsid w:val="00D95C5C"/>
    <w:rsid w:val="00DA2BBB"/>
    <w:rsid w:val="00DB0F24"/>
    <w:rsid w:val="00DB3B0F"/>
    <w:rsid w:val="00DB5CF7"/>
    <w:rsid w:val="00DD6CA8"/>
    <w:rsid w:val="00DE046A"/>
    <w:rsid w:val="00DF2B1F"/>
    <w:rsid w:val="00DF3157"/>
    <w:rsid w:val="00DF37F1"/>
    <w:rsid w:val="00E03BA9"/>
    <w:rsid w:val="00E042B5"/>
    <w:rsid w:val="00E16968"/>
    <w:rsid w:val="00E17DEC"/>
    <w:rsid w:val="00E25972"/>
    <w:rsid w:val="00E30449"/>
    <w:rsid w:val="00E31AA8"/>
    <w:rsid w:val="00E365CE"/>
    <w:rsid w:val="00E36B3F"/>
    <w:rsid w:val="00E50219"/>
    <w:rsid w:val="00E5117C"/>
    <w:rsid w:val="00E54911"/>
    <w:rsid w:val="00E6190A"/>
    <w:rsid w:val="00E62BFC"/>
    <w:rsid w:val="00E63B86"/>
    <w:rsid w:val="00E66234"/>
    <w:rsid w:val="00E67CCF"/>
    <w:rsid w:val="00E71183"/>
    <w:rsid w:val="00E7353C"/>
    <w:rsid w:val="00E74415"/>
    <w:rsid w:val="00E753FD"/>
    <w:rsid w:val="00E81B96"/>
    <w:rsid w:val="00E83000"/>
    <w:rsid w:val="00E97764"/>
    <w:rsid w:val="00EA507B"/>
    <w:rsid w:val="00EB7468"/>
    <w:rsid w:val="00EC197E"/>
    <w:rsid w:val="00EC505C"/>
    <w:rsid w:val="00EC725F"/>
    <w:rsid w:val="00EE2ABA"/>
    <w:rsid w:val="00EF42CB"/>
    <w:rsid w:val="00EF5BF4"/>
    <w:rsid w:val="00F022FF"/>
    <w:rsid w:val="00F02F93"/>
    <w:rsid w:val="00F105C7"/>
    <w:rsid w:val="00F12E58"/>
    <w:rsid w:val="00F146B6"/>
    <w:rsid w:val="00F22AE4"/>
    <w:rsid w:val="00F240AB"/>
    <w:rsid w:val="00F243B3"/>
    <w:rsid w:val="00F42880"/>
    <w:rsid w:val="00F451C2"/>
    <w:rsid w:val="00F52BEC"/>
    <w:rsid w:val="00F63FB3"/>
    <w:rsid w:val="00F6539D"/>
    <w:rsid w:val="00F75FD7"/>
    <w:rsid w:val="00F77670"/>
    <w:rsid w:val="00F81532"/>
    <w:rsid w:val="00F81974"/>
    <w:rsid w:val="00F90AE4"/>
    <w:rsid w:val="00F9200F"/>
    <w:rsid w:val="00F95051"/>
    <w:rsid w:val="00F965B8"/>
    <w:rsid w:val="00F97811"/>
    <w:rsid w:val="00F97B82"/>
    <w:rsid w:val="00FA54A2"/>
    <w:rsid w:val="00FB0989"/>
    <w:rsid w:val="00FB53C4"/>
    <w:rsid w:val="00FB60EB"/>
    <w:rsid w:val="00FC5BFC"/>
    <w:rsid w:val="00FD3B4F"/>
    <w:rsid w:val="00FE12B6"/>
    <w:rsid w:val="00FE252F"/>
    <w:rsid w:val="00FF2DDE"/>
    <w:rsid w:val="00FF4F6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7F48EC"/>
  <w15:chartTrackingRefBased/>
  <w15:docId w15:val="{4E4612E2-BC64-41CD-9145-99716F7F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71518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BD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06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0646"/>
    <w:rPr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A60646"/>
    <w:pPr>
      <w:widowControl/>
      <w:spacing w:after="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A60646"/>
    <w:rPr>
      <w:rFonts w:ascii="Arial" w:eastAsia="Times New Roman" w:hAnsi="Arial"/>
      <w:szCs w:val="24"/>
      <w:lang w:val="x-none" w:eastAsia="x-none"/>
    </w:rPr>
  </w:style>
  <w:style w:type="paragraph" w:customStyle="1" w:styleId="doc-ti">
    <w:name w:val="doc-ti"/>
    <w:basedOn w:val="Normal"/>
    <w:rsid w:val="00A6064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oj-doc-ti">
    <w:name w:val="oj-doc-ti"/>
    <w:basedOn w:val="Normal"/>
    <w:rsid w:val="00A6064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A606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64C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C90"/>
    <w:rPr>
      <w:color w:val="605E5C"/>
      <w:shd w:val="clear" w:color="auto" w:fill="E1DFDD"/>
    </w:rPr>
  </w:style>
  <w:style w:type="paragraph" w:customStyle="1" w:styleId="Default">
    <w:name w:val="Default"/>
    <w:rsid w:val="004F1A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-parag">
    <w:name w:val="no-parag"/>
    <w:basedOn w:val="DefaultParagraphFont"/>
    <w:rsid w:val="00127FB3"/>
  </w:style>
  <w:style w:type="paragraph" w:customStyle="1" w:styleId="tv213">
    <w:name w:val="tv213"/>
    <w:basedOn w:val="Normal"/>
    <w:rsid w:val="008166E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norm">
    <w:name w:val="norm"/>
    <w:basedOn w:val="Normal"/>
    <w:rsid w:val="00990F6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A6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F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F1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AC3E82"/>
    <w:rPr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2315"/>
    <w:pPr>
      <w:widowControl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2315"/>
    <w:rPr>
      <w:rFonts w:asciiTheme="minorHAnsi" w:eastAsiaTheme="minorHAnsi" w:hAnsiTheme="minorHAnsi" w:cstheme="minorBidi"/>
      <w:lang w:val="ru-RU" w:eastAsia="en-US"/>
    </w:rPr>
  </w:style>
  <w:style w:type="character" w:styleId="Strong">
    <w:name w:val="Strong"/>
    <w:basedOn w:val="DefaultParagraphFont"/>
    <w:uiPriority w:val="22"/>
    <w:qFormat/>
    <w:rsid w:val="00F6539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7151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title-doc-first">
    <w:name w:val="title-doc-first"/>
    <w:basedOn w:val="Normal"/>
    <w:rsid w:val="00CB4B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title-doc-last">
    <w:name w:val="title-doc-last"/>
    <w:basedOn w:val="Normal"/>
    <w:rsid w:val="00CB4B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FID">
    <w:name w:val="FID"/>
    <w:basedOn w:val="Normal"/>
    <w:link w:val="FIDChar"/>
    <w:qFormat/>
    <w:rsid w:val="0062210A"/>
    <w:pPr>
      <w:widowControl/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lv-LV"/>
    </w:rPr>
  </w:style>
  <w:style w:type="character" w:customStyle="1" w:styleId="FIDChar">
    <w:name w:val="FID Char"/>
    <w:link w:val="FID"/>
    <w:rsid w:val="0062210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ur-lex.europa.eu/legal-content/LV/AUTO/?uri=celex:32014R0833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mailto:sankcijas@fid.gov.lv" TargetMode="External" /><Relationship Id="rId3" Type="http://schemas.openxmlformats.org/officeDocument/2006/relationships/hyperlink" Target="http://www.fid.gov.lv" TargetMode="External" /><Relationship Id="rId4" Type="http://schemas.openxmlformats.org/officeDocument/2006/relationships/hyperlink" Target="mailto:sankcijas@fid.gov.lv" TargetMode="External" /><Relationship Id="rId5" Type="http://schemas.openxmlformats.org/officeDocument/2006/relationships/hyperlink" Target="http://www.fid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EB1D-0108-48C9-A313-88F8760E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4062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Sanita Inkina</cp:lastModifiedBy>
  <cp:revision>9</cp:revision>
  <cp:lastPrinted>2024-04-17T08:04:00Z</cp:lastPrinted>
  <dcterms:created xsi:type="dcterms:W3CDTF">2025-12-30T10:46:00Z</dcterms:created>
  <dcterms:modified xsi:type="dcterms:W3CDTF">2025-12-30T12:50:00Z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